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9A6F" w14:textId="1809C937" w:rsidR="00B96C24" w:rsidRDefault="00B96C24" w:rsidP="00970CC7">
      <w:pPr>
        <w:jc w:val="both"/>
        <w:rPr>
          <w:rFonts w:ascii="Times New Roman" w:hAnsi="Times New Roman" w:cs="Times New Roman"/>
          <w:color w:val="4472C4" w:themeColor="accent1"/>
          <w:sz w:val="40"/>
          <w:szCs w:val="40"/>
        </w:rPr>
      </w:pPr>
      <w:r>
        <w:rPr>
          <w:rFonts w:cstheme="minorHAnsi"/>
          <w:b/>
          <w:bCs/>
          <w:noProof/>
          <w:sz w:val="24"/>
          <w:szCs w:val="24"/>
        </w:rPr>
        <w:drawing>
          <wp:anchor distT="0" distB="0" distL="114300" distR="114300" simplePos="0" relativeHeight="251659264" behindDoc="0" locked="0" layoutInCell="1" allowOverlap="1" wp14:anchorId="4A78EF7D" wp14:editId="5FD6C518">
            <wp:simplePos x="0" y="0"/>
            <wp:positionH relativeFrom="margin">
              <wp:align>left</wp:align>
            </wp:positionH>
            <wp:positionV relativeFrom="paragraph">
              <wp:posOffset>317</wp:posOffset>
            </wp:positionV>
            <wp:extent cx="1861820" cy="439420"/>
            <wp:effectExtent l="0" t="0" r="5080" b="0"/>
            <wp:wrapTopAndBottom/>
            <wp:docPr id="1057819009" name="Pilt 1" descr="Pilt, millel on kujutatud Font, tekst, valge, disain&#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819009" name="Pilt 1" descr="Pilt, millel on kujutatud Font, tekst, valge, disain&#10;&#10;Kirjeldus on genereeritud automaatsel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820" cy="439420"/>
                    </a:xfrm>
                    <a:prstGeom prst="rect">
                      <a:avLst/>
                    </a:prstGeom>
                  </pic:spPr>
                </pic:pic>
              </a:graphicData>
            </a:graphic>
          </wp:anchor>
        </w:drawing>
      </w:r>
    </w:p>
    <w:p w14:paraId="6EE8C3FD" w14:textId="023E6A7F" w:rsidR="00246928" w:rsidRDefault="00953551" w:rsidP="00970CC7">
      <w:pPr>
        <w:jc w:val="both"/>
        <w:rPr>
          <w:rFonts w:ascii="Times New Roman" w:hAnsi="Times New Roman" w:cs="Times New Roman"/>
          <w:color w:val="4472C4" w:themeColor="accent1"/>
          <w:sz w:val="40"/>
          <w:szCs w:val="40"/>
        </w:rPr>
      </w:pPr>
      <w:r w:rsidRPr="00462089">
        <w:rPr>
          <w:rFonts w:ascii="Times New Roman" w:hAnsi="Times New Roman" w:cs="Times New Roman"/>
          <w:color w:val="4472C4" w:themeColor="accent1"/>
          <w:sz w:val="40"/>
          <w:szCs w:val="40"/>
        </w:rPr>
        <w:t>Projektitoetuste taotluste menetlemine ja hindamise kord</w:t>
      </w:r>
      <w:r w:rsidR="0058452F" w:rsidRPr="00462089">
        <w:rPr>
          <w:rFonts w:ascii="Times New Roman" w:hAnsi="Times New Roman" w:cs="Times New Roman"/>
          <w:color w:val="4472C4" w:themeColor="accent1"/>
          <w:sz w:val="40"/>
          <w:szCs w:val="40"/>
        </w:rPr>
        <w:t xml:space="preserve"> </w:t>
      </w:r>
    </w:p>
    <w:p w14:paraId="2BEBA18D" w14:textId="77777777" w:rsidR="00EB4FAA" w:rsidRDefault="00EB4FAA" w:rsidP="00EB4FAA">
      <w:pPr>
        <w:jc w:val="right"/>
        <w:rPr>
          <w:rFonts w:ascii="Times New Roman" w:hAnsi="Times New Roman" w:cs="Times New Roman"/>
          <w:color w:val="4472C4" w:themeColor="accent1"/>
          <w:sz w:val="40"/>
          <w:szCs w:val="40"/>
        </w:rPr>
      </w:pPr>
      <w:r>
        <w:rPr>
          <w:rFonts w:ascii="Times New Roman" w:hAnsi="Times New Roman" w:cs="Times New Roman"/>
          <w:color w:val="4472C4" w:themeColor="accent1"/>
          <w:sz w:val="40"/>
          <w:szCs w:val="40"/>
        </w:rPr>
        <w:t xml:space="preserve">MTÜ Virumaa Rannakalurite Ühing </w:t>
      </w:r>
    </w:p>
    <w:p w14:paraId="23AA0D9A" w14:textId="77777777" w:rsidR="00EB4FAA" w:rsidRPr="001D4EA1" w:rsidRDefault="00EB4FAA" w:rsidP="001D4EA1">
      <w:pPr>
        <w:jc w:val="both"/>
        <w:rPr>
          <w:rFonts w:ascii="Times New Roman" w:hAnsi="Times New Roman" w:cs="Times New Roman"/>
          <w:color w:val="4472C4" w:themeColor="accent1"/>
          <w:sz w:val="40"/>
          <w:szCs w:val="40"/>
        </w:rPr>
      </w:pPr>
    </w:p>
    <w:p w14:paraId="5833759F" w14:textId="6A86B827" w:rsidR="00E32294" w:rsidRPr="006A4102" w:rsidRDefault="0089234A" w:rsidP="00E32294">
      <w:pPr>
        <w:pStyle w:val="Pealkiri1"/>
        <w:spacing w:after="240" w:line="240" w:lineRule="auto"/>
        <w:ind w:left="431" w:hanging="431"/>
        <w:rPr>
          <w:rFonts w:ascii="Times New Roman" w:hAnsi="Times New Roman" w:cs="Times New Roman"/>
          <w:b/>
          <w:bCs/>
          <w:color w:val="auto"/>
          <w:sz w:val="28"/>
          <w:szCs w:val="28"/>
        </w:rPr>
      </w:pPr>
      <w:r w:rsidRPr="001075C4">
        <w:rPr>
          <w:rFonts w:ascii="Times New Roman" w:hAnsi="Times New Roman" w:cs="Times New Roman"/>
          <w:b/>
          <w:bCs/>
          <w:color w:val="auto"/>
          <w:sz w:val="28"/>
          <w:szCs w:val="28"/>
        </w:rPr>
        <w:t xml:space="preserve">Üldpõhimõtted </w:t>
      </w:r>
      <w:r w:rsidR="007A6986">
        <w:rPr>
          <w:rFonts w:ascii="Times New Roman" w:hAnsi="Times New Roman" w:cs="Times New Roman"/>
          <w:b/>
          <w:bCs/>
          <w:color w:val="auto"/>
          <w:sz w:val="28"/>
          <w:szCs w:val="28"/>
        </w:rPr>
        <w:t>ja hindamiskomisjoni moodustamine</w:t>
      </w:r>
    </w:p>
    <w:p w14:paraId="58578001" w14:textId="77777777" w:rsidR="006E660A" w:rsidRPr="006E660A" w:rsidRDefault="002D3DEC"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Projektitoetuse taotluste hindamiseks moodustatakse üldkoosoleku otsusega komisjon, millel on vähemalt seitse liiget</w:t>
      </w:r>
      <w:r w:rsidR="00A76A0B" w:rsidRPr="006E660A">
        <w:rPr>
          <w:rFonts w:ascii="Times New Roman" w:hAnsi="Times New Roman" w:cs="Times New Roman"/>
          <w:sz w:val="24"/>
          <w:szCs w:val="24"/>
        </w:rPr>
        <w:t xml:space="preserve"> (5 põhiliiget ja </w:t>
      </w:r>
      <w:r w:rsidR="00A5635C" w:rsidRPr="006E660A">
        <w:rPr>
          <w:rFonts w:ascii="Times New Roman" w:hAnsi="Times New Roman" w:cs="Times New Roman"/>
          <w:sz w:val="24"/>
          <w:szCs w:val="24"/>
        </w:rPr>
        <w:t>2</w:t>
      </w:r>
      <w:r w:rsidR="00A76A0B" w:rsidRPr="006E660A">
        <w:rPr>
          <w:rFonts w:ascii="Times New Roman" w:hAnsi="Times New Roman" w:cs="Times New Roman"/>
          <w:sz w:val="24"/>
          <w:szCs w:val="24"/>
        </w:rPr>
        <w:t xml:space="preserve"> a</w:t>
      </w:r>
      <w:r w:rsidR="000B2E87" w:rsidRPr="006E660A">
        <w:rPr>
          <w:rFonts w:ascii="Times New Roman" w:hAnsi="Times New Roman" w:cs="Times New Roman"/>
          <w:sz w:val="24"/>
          <w:szCs w:val="24"/>
        </w:rPr>
        <w:t>sendusliiget)</w:t>
      </w:r>
      <w:r w:rsidR="00042BA7" w:rsidRPr="006E660A">
        <w:rPr>
          <w:rFonts w:ascii="Times New Roman" w:hAnsi="Times New Roman" w:cs="Times New Roman"/>
          <w:sz w:val="24"/>
          <w:szCs w:val="24"/>
        </w:rPr>
        <w:t xml:space="preserve">, kusjuures </w:t>
      </w:r>
      <w:r w:rsidR="00A82DB7" w:rsidRPr="006E660A">
        <w:rPr>
          <w:rFonts w:ascii="Times New Roman" w:hAnsi="Times New Roman" w:cs="Times New Roman"/>
          <w:sz w:val="24"/>
          <w:szCs w:val="24"/>
        </w:rPr>
        <w:t>tegevusrühma</w:t>
      </w:r>
      <w:r w:rsidR="00042BA7" w:rsidRPr="006E660A">
        <w:rPr>
          <w:rFonts w:ascii="Times New Roman" w:hAnsi="Times New Roman" w:cs="Times New Roman"/>
          <w:sz w:val="24"/>
          <w:szCs w:val="24"/>
        </w:rPr>
        <w:t xml:space="preserve"> juhatuse liige ega töötaja ei või olla hindamiskomisjoni liige.</w:t>
      </w:r>
      <w:r w:rsidR="009F75E4" w:rsidRPr="006E660A">
        <w:rPr>
          <w:rFonts w:ascii="Times New Roman" w:hAnsi="Times New Roman" w:cs="Times New Roman"/>
          <w:sz w:val="24"/>
          <w:szCs w:val="24"/>
        </w:rPr>
        <w:t xml:space="preserve"> </w:t>
      </w:r>
    </w:p>
    <w:p w14:paraId="700C2929" w14:textId="23AABC84" w:rsidR="006E660A" w:rsidRPr="006E660A" w:rsidRDefault="006E660A" w:rsidP="006E660A">
      <w:pPr>
        <w:pStyle w:val="Loendilik"/>
        <w:numPr>
          <w:ilvl w:val="1"/>
          <w:numId w:val="6"/>
        </w:numPr>
        <w:jc w:val="both"/>
        <w:rPr>
          <w:rFonts w:ascii="Times New Roman" w:hAnsi="Times New Roman" w:cs="Times New Roman"/>
          <w:sz w:val="24"/>
          <w:szCs w:val="24"/>
        </w:rPr>
      </w:pPr>
      <w:r w:rsidRPr="006E660A">
        <w:rPr>
          <w:rFonts w:ascii="Times New Roman" w:hAnsi="Times New Roman" w:cs="Times New Roman"/>
          <w:sz w:val="24"/>
          <w:szCs w:val="24"/>
        </w:rPr>
        <w:t xml:space="preserve">Põhiliikmed ja asendusliikmed valitakse üldkoosolekul hääletamise teel. </w:t>
      </w:r>
    </w:p>
    <w:p w14:paraId="2F548C53" w14:textId="52CAE96E" w:rsidR="006E660A" w:rsidRPr="006E660A" w:rsidRDefault="006E660A"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 xml:space="preserve">Kandidaate hindamiskomisjoni liikme kohale võivad esitada kõik </w:t>
      </w:r>
      <w:r w:rsidR="00F60C72">
        <w:rPr>
          <w:rFonts w:ascii="Times New Roman" w:hAnsi="Times New Roman" w:cs="Times New Roman"/>
          <w:sz w:val="24"/>
          <w:szCs w:val="24"/>
        </w:rPr>
        <w:t>tegevusrühma</w:t>
      </w:r>
      <w:r w:rsidRPr="006E660A">
        <w:rPr>
          <w:rFonts w:ascii="Times New Roman" w:hAnsi="Times New Roman" w:cs="Times New Roman"/>
          <w:sz w:val="24"/>
          <w:szCs w:val="24"/>
        </w:rPr>
        <w:t xml:space="preserve"> liikmed.</w:t>
      </w:r>
    </w:p>
    <w:p w14:paraId="448A68ED" w14:textId="0151847E" w:rsidR="006E660A" w:rsidRPr="006E660A" w:rsidRDefault="006E660A" w:rsidP="006E660A">
      <w:pPr>
        <w:pStyle w:val="Loendilik"/>
        <w:numPr>
          <w:ilvl w:val="1"/>
          <w:numId w:val="6"/>
        </w:numPr>
        <w:jc w:val="both"/>
        <w:rPr>
          <w:rFonts w:ascii="Times New Roman" w:hAnsi="Times New Roman" w:cs="Times New Roman"/>
          <w:sz w:val="24"/>
          <w:szCs w:val="24"/>
        </w:rPr>
      </w:pPr>
      <w:r w:rsidRPr="006E660A">
        <w:rPr>
          <w:rFonts w:ascii="Times New Roman" w:hAnsi="Times New Roman" w:cs="Times New Roman"/>
          <w:sz w:val="24"/>
          <w:szCs w:val="24"/>
        </w:rPr>
        <w:t>Kandidaadi esitamiseks on vajalik kandidaadi nõusolek.</w:t>
      </w:r>
    </w:p>
    <w:p w14:paraId="517C17D7" w14:textId="77777777" w:rsidR="006E660A" w:rsidRPr="006E660A" w:rsidRDefault="007C5FA8"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 xml:space="preserve">Hindamiskomisjoni liikmete nimed avalikustatakse </w:t>
      </w:r>
      <w:r w:rsidR="006A4A2C" w:rsidRPr="006E660A">
        <w:rPr>
          <w:rFonts w:ascii="Times New Roman" w:hAnsi="Times New Roman" w:cs="Times New Roman"/>
          <w:sz w:val="24"/>
          <w:szCs w:val="24"/>
        </w:rPr>
        <w:t>tegevusrühma</w:t>
      </w:r>
      <w:r w:rsidRPr="006E660A">
        <w:rPr>
          <w:rFonts w:ascii="Times New Roman" w:hAnsi="Times New Roman" w:cs="Times New Roman"/>
          <w:sz w:val="24"/>
          <w:szCs w:val="24"/>
        </w:rPr>
        <w:t xml:space="preserve"> veebilehel.</w:t>
      </w:r>
    </w:p>
    <w:p w14:paraId="76D88561" w14:textId="0862CDC1" w:rsidR="007A6986" w:rsidRPr="006E660A" w:rsidRDefault="007A6986"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 xml:space="preserve">Hindamiskomisjon määratakse määruse kehtimise perioodiks. </w:t>
      </w:r>
    </w:p>
    <w:p w14:paraId="57E9CF98" w14:textId="77777777" w:rsidR="007C5FA8" w:rsidRPr="006E660A" w:rsidRDefault="00F45FD3"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 xml:space="preserve">Hindamiskomisjoni tööd juhib komisjoni esimees, kelle valib komisjon enda liikmete hulgast. </w:t>
      </w:r>
    </w:p>
    <w:p w14:paraId="22D95521" w14:textId="77777777" w:rsidR="007C5FA8" w:rsidRPr="006E660A" w:rsidRDefault="00F45FD3"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 xml:space="preserve">Hindamiskomisjoni liikmel on kohustus tagada töö käigus saadud informatsiooni konfidentsiaalsus. </w:t>
      </w:r>
    </w:p>
    <w:p w14:paraId="024938B3" w14:textId="77777777" w:rsidR="00581500" w:rsidRPr="006E660A" w:rsidRDefault="002D3DEC"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Iga</w:t>
      </w:r>
      <w:r w:rsidR="009E5501" w:rsidRPr="006E660A">
        <w:rPr>
          <w:rFonts w:ascii="Times New Roman" w:hAnsi="Times New Roman" w:cs="Times New Roman"/>
          <w:sz w:val="24"/>
          <w:szCs w:val="24"/>
        </w:rPr>
        <w:t>t</w:t>
      </w:r>
      <w:r w:rsidRPr="006E660A">
        <w:rPr>
          <w:rFonts w:ascii="Times New Roman" w:hAnsi="Times New Roman" w:cs="Times New Roman"/>
          <w:sz w:val="24"/>
          <w:szCs w:val="24"/>
        </w:rPr>
        <w:t xml:space="preserve"> projektitoetuse taotlust hindab vähemalt viis hindamiskomisjoni liiget.</w:t>
      </w:r>
    </w:p>
    <w:p w14:paraId="4520E182" w14:textId="77777777" w:rsidR="003C0CB2" w:rsidRDefault="002A1E74" w:rsidP="003C0CB2">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Kohalik tegevusrühm tagab, et kalandusturu korraldamise seaduse § 48 lõikes 1 nimetatud ülesandeid täidetakse ausalt ja erapooletult, sealhulgas:</w:t>
      </w:r>
    </w:p>
    <w:p w14:paraId="0F25BCAA" w14:textId="7C00C8B6" w:rsidR="00581500" w:rsidRPr="003C0CB2" w:rsidRDefault="002A1E74" w:rsidP="003C0CB2">
      <w:pPr>
        <w:pStyle w:val="Loendilik"/>
        <w:numPr>
          <w:ilvl w:val="1"/>
          <w:numId w:val="6"/>
        </w:numPr>
        <w:jc w:val="both"/>
        <w:rPr>
          <w:rFonts w:ascii="Times New Roman" w:hAnsi="Times New Roman" w:cs="Times New Roman"/>
          <w:sz w:val="24"/>
          <w:szCs w:val="24"/>
        </w:rPr>
      </w:pPr>
      <w:r w:rsidRPr="003C0CB2">
        <w:rPr>
          <w:rFonts w:ascii="Times New Roman" w:hAnsi="Times New Roman" w:cs="Times New Roman"/>
          <w:sz w:val="24"/>
          <w:szCs w:val="24"/>
        </w:rPr>
        <w:t>hindamiskomisjoni liige ei osale enda või temaga haldusmenetluse seaduse § 10 tähenduses seotud isiku esitatud projektitoetuse taotluste hindamisel;</w:t>
      </w:r>
    </w:p>
    <w:p w14:paraId="5A15C190" w14:textId="77777777" w:rsidR="00581500" w:rsidRPr="006E660A" w:rsidRDefault="002A1E74" w:rsidP="006E660A">
      <w:pPr>
        <w:pStyle w:val="Loendilik"/>
        <w:numPr>
          <w:ilvl w:val="1"/>
          <w:numId w:val="6"/>
        </w:numPr>
        <w:jc w:val="both"/>
        <w:rPr>
          <w:rFonts w:ascii="Times New Roman" w:hAnsi="Times New Roman" w:cs="Times New Roman"/>
          <w:sz w:val="24"/>
          <w:szCs w:val="24"/>
        </w:rPr>
      </w:pPr>
      <w:r w:rsidRPr="006E660A">
        <w:rPr>
          <w:rFonts w:ascii="Times New Roman" w:hAnsi="Times New Roman" w:cs="Times New Roman"/>
          <w:sz w:val="24"/>
          <w:szCs w:val="24"/>
        </w:rPr>
        <w:t>hindamiskomisjoni liige ei osale enda projektitoetuse taotluse või temaga haldusmenetluse seaduse § 10 tähenduses seotud isiku esitatud konkureeriva projektitoetuse taotluse hindamisel;</w:t>
      </w:r>
    </w:p>
    <w:p w14:paraId="3074A69B" w14:textId="77777777" w:rsidR="001B33ED" w:rsidRPr="006E660A" w:rsidRDefault="002A1E74" w:rsidP="006E660A">
      <w:pPr>
        <w:pStyle w:val="Loendilik"/>
        <w:numPr>
          <w:ilvl w:val="1"/>
          <w:numId w:val="6"/>
        </w:numPr>
        <w:jc w:val="both"/>
        <w:rPr>
          <w:rFonts w:ascii="Times New Roman" w:hAnsi="Times New Roman" w:cs="Times New Roman"/>
          <w:sz w:val="24"/>
          <w:szCs w:val="24"/>
        </w:rPr>
      </w:pPr>
      <w:r w:rsidRPr="006E660A">
        <w:rPr>
          <w:rFonts w:ascii="Times New Roman" w:hAnsi="Times New Roman" w:cs="Times New Roman"/>
          <w:sz w:val="24"/>
          <w:szCs w:val="24"/>
        </w:rPr>
        <w:t>kohaliku tegevusrühma liige ei osale enda esitatud projektitoetuse taotluse paremusjärjestusse seadmise ettepaneku hääletamisel üldkoosolekul ega projektitoetuse taotluse rahuldamise või rahuldamata jätmise ja taotluse rahastamise suuruse ettepaneku kinnitamisel.</w:t>
      </w:r>
    </w:p>
    <w:p w14:paraId="4DAD5E44" w14:textId="77777777" w:rsidR="00D5157F" w:rsidRPr="006E660A" w:rsidRDefault="001B33ED" w:rsidP="006E660A">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 xml:space="preserve">Hindamiskomisjoni liikmete töötasu on projektipõhine. Hindamiskomisjoni liikmete täpse töötasu kinnitab juhatus eraldi otsusega.  </w:t>
      </w:r>
    </w:p>
    <w:p w14:paraId="45AA708D" w14:textId="70DD7166" w:rsidR="006A4102" w:rsidRPr="001D4EA1" w:rsidRDefault="00A024A6" w:rsidP="001D4EA1">
      <w:pPr>
        <w:pStyle w:val="Loendilik"/>
        <w:numPr>
          <w:ilvl w:val="0"/>
          <w:numId w:val="6"/>
        </w:numPr>
        <w:jc w:val="both"/>
        <w:rPr>
          <w:rFonts w:ascii="Times New Roman" w:hAnsi="Times New Roman" w:cs="Times New Roman"/>
          <w:sz w:val="24"/>
          <w:szCs w:val="24"/>
        </w:rPr>
      </w:pPr>
      <w:r w:rsidRPr="006E660A">
        <w:rPr>
          <w:rFonts w:ascii="Times New Roman" w:hAnsi="Times New Roman" w:cs="Times New Roman"/>
          <w:sz w:val="24"/>
          <w:szCs w:val="24"/>
        </w:rPr>
        <w:t>Hindamiskomisjoni materjali</w:t>
      </w:r>
      <w:r w:rsidR="00697CCF" w:rsidRPr="006E660A">
        <w:rPr>
          <w:rFonts w:ascii="Times New Roman" w:hAnsi="Times New Roman" w:cs="Times New Roman"/>
          <w:sz w:val="24"/>
          <w:szCs w:val="24"/>
        </w:rPr>
        <w:t>de avalikustamisel lähtutakse avaliku teabe seadusest. Pro</w:t>
      </w:r>
      <w:r w:rsidR="00F37277" w:rsidRPr="006E660A">
        <w:rPr>
          <w:rFonts w:ascii="Times New Roman" w:hAnsi="Times New Roman" w:cs="Times New Roman"/>
          <w:sz w:val="24"/>
          <w:szCs w:val="24"/>
        </w:rPr>
        <w:t>j</w:t>
      </w:r>
      <w:r w:rsidR="00697CCF" w:rsidRPr="006E660A">
        <w:rPr>
          <w:rFonts w:ascii="Times New Roman" w:hAnsi="Times New Roman" w:cs="Times New Roman"/>
          <w:sz w:val="24"/>
          <w:szCs w:val="24"/>
        </w:rPr>
        <w:t>ektitoetuste taotluste paremusjärjestus</w:t>
      </w:r>
      <w:r w:rsidR="00F37277" w:rsidRPr="006E660A">
        <w:rPr>
          <w:rFonts w:ascii="Times New Roman" w:hAnsi="Times New Roman" w:cs="Times New Roman"/>
          <w:sz w:val="24"/>
          <w:szCs w:val="24"/>
        </w:rPr>
        <w:t>e ettepanek</w:t>
      </w:r>
      <w:r w:rsidR="00697CCF" w:rsidRPr="006E660A">
        <w:rPr>
          <w:rFonts w:ascii="Times New Roman" w:hAnsi="Times New Roman" w:cs="Times New Roman"/>
          <w:sz w:val="24"/>
          <w:szCs w:val="24"/>
        </w:rPr>
        <w:t xml:space="preserve"> </w:t>
      </w:r>
      <w:r w:rsidR="00F37277" w:rsidRPr="006E660A">
        <w:rPr>
          <w:rFonts w:ascii="Times New Roman" w:hAnsi="Times New Roman" w:cs="Times New Roman"/>
          <w:sz w:val="24"/>
          <w:szCs w:val="24"/>
        </w:rPr>
        <w:t xml:space="preserve">avalikustatakse tegevusrühma kodulehel peale </w:t>
      </w:r>
      <w:r w:rsidR="00B82080" w:rsidRPr="006E660A">
        <w:rPr>
          <w:rFonts w:ascii="Times New Roman" w:hAnsi="Times New Roman" w:cs="Times New Roman"/>
          <w:sz w:val="24"/>
          <w:szCs w:val="24"/>
        </w:rPr>
        <w:t xml:space="preserve">üldkoosoleku otsust. </w:t>
      </w:r>
    </w:p>
    <w:p w14:paraId="70F8469B" w14:textId="687F89F5" w:rsidR="00E32294" w:rsidRPr="006A4102" w:rsidRDefault="0089234A" w:rsidP="0089234A">
      <w:pPr>
        <w:pStyle w:val="Pealkiri1"/>
        <w:spacing w:after="240" w:line="240" w:lineRule="auto"/>
        <w:ind w:left="431" w:hanging="431"/>
        <w:rPr>
          <w:rFonts w:ascii="Times New Roman" w:hAnsi="Times New Roman" w:cs="Times New Roman"/>
          <w:b/>
          <w:bCs/>
          <w:color w:val="auto"/>
          <w:sz w:val="28"/>
          <w:szCs w:val="28"/>
        </w:rPr>
      </w:pPr>
      <w:r w:rsidRPr="001075C4">
        <w:rPr>
          <w:rStyle w:val="Pealkiri2Mrk"/>
          <w:rFonts w:ascii="Times New Roman" w:hAnsi="Times New Roman" w:cs="Times New Roman"/>
          <w:b/>
          <w:bCs/>
          <w:color w:val="auto"/>
          <w:sz w:val="28"/>
          <w:szCs w:val="28"/>
        </w:rPr>
        <w:lastRenderedPageBreak/>
        <w:t>Projektitoetuse taotluste vastuvõtmine</w:t>
      </w:r>
      <w:r w:rsidRPr="001075C4">
        <w:rPr>
          <w:rFonts w:ascii="Times New Roman" w:hAnsi="Times New Roman" w:cs="Times New Roman"/>
          <w:b/>
          <w:bCs/>
          <w:color w:val="auto"/>
          <w:sz w:val="28"/>
          <w:szCs w:val="28"/>
        </w:rPr>
        <w:t xml:space="preserve"> </w:t>
      </w:r>
    </w:p>
    <w:p w14:paraId="4FD0C2E6" w14:textId="74C9C8AB" w:rsidR="00306FBD" w:rsidRPr="00306FBD" w:rsidRDefault="0048593E" w:rsidP="002919C9">
      <w:pPr>
        <w:pStyle w:val="Loendilik"/>
        <w:numPr>
          <w:ilvl w:val="0"/>
          <w:numId w:val="7"/>
        </w:numPr>
        <w:spacing w:after="120" w:line="276" w:lineRule="auto"/>
        <w:jc w:val="both"/>
        <w:rPr>
          <w:rFonts w:ascii="Times New Roman" w:eastAsia="Calibri" w:hAnsi="Times New Roman" w:cs="Times New Roman"/>
          <w:sz w:val="24"/>
          <w:szCs w:val="24"/>
          <w14:ligatures w14:val="none"/>
        </w:rPr>
      </w:pPr>
      <w:r w:rsidRPr="00306FBD">
        <w:rPr>
          <w:rFonts w:ascii="Times New Roman" w:eastAsia="Calibri" w:hAnsi="Times New Roman" w:cs="Times New Roman"/>
          <w:sz w:val="24"/>
          <w:szCs w:val="24"/>
          <w14:ligatures w14:val="none"/>
        </w:rPr>
        <w:t xml:space="preserve">Projektitoetuse </w:t>
      </w:r>
      <w:r w:rsidR="00CA4078">
        <w:rPr>
          <w:rFonts w:ascii="Times New Roman" w:eastAsia="Calibri" w:hAnsi="Times New Roman" w:cs="Times New Roman"/>
          <w:sz w:val="24"/>
          <w:szCs w:val="24"/>
          <w14:ligatures w14:val="none"/>
        </w:rPr>
        <w:t xml:space="preserve">taotluste </w:t>
      </w:r>
      <w:r w:rsidRPr="00306FBD">
        <w:rPr>
          <w:rFonts w:ascii="Times New Roman" w:eastAsia="Calibri" w:hAnsi="Times New Roman" w:cs="Times New Roman"/>
          <w:sz w:val="24"/>
          <w:szCs w:val="24"/>
          <w14:ligatures w14:val="none"/>
        </w:rPr>
        <w:t>taotlusvoorude toimumise aeg ja tegevussuundade eelarve võetakse vastu üldkoosoleku otsusega.</w:t>
      </w:r>
      <w:r w:rsidR="000B4338" w:rsidRPr="00306FBD">
        <w:rPr>
          <w:rFonts w:ascii="Times New Roman" w:eastAsia="Calibri" w:hAnsi="Times New Roman" w:cs="Times New Roman"/>
          <w:sz w:val="24"/>
          <w:szCs w:val="24"/>
          <w14:ligatures w14:val="none"/>
        </w:rPr>
        <w:t xml:space="preserve"> </w:t>
      </w:r>
      <w:r w:rsidR="00F3475C" w:rsidRPr="00306FBD">
        <w:rPr>
          <w:rFonts w:ascii="Times New Roman" w:eastAsia="Calibri" w:hAnsi="Times New Roman" w:cs="Times New Roman"/>
          <w:sz w:val="24"/>
          <w:szCs w:val="24"/>
          <w14:ligatures w14:val="none"/>
        </w:rPr>
        <w:t xml:space="preserve">Taotlusvoorud toimuvad üldjuhul kaks korda aastas. </w:t>
      </w:r>
      <w:r w:rsidR="005B6815" w:rsidRPr="00306FBD">
        <w:rPr>
          <w:rFonts w:ascii="Times New Roman" w:eastAsia="Calibri" w:hAnsi="Times New Roman" w:cs="Times New Roman"/>
          <w:sz w:val="24"/>
          <w:szCs w:val="24"/>
          <w14:ligatures w14:val="none"/>
        </w:rPr>
        <w:t>Taotlusvooru raames ei pruugita avada korraga kõiki tegevusi.</w:t>
      </w:r>
      <w:r w:rsidR="00A2759E" w:rsidRPr="00306FBD">
        <w:rPr>
          <w:rFonts w:ascii="Times New Roman" w:eastAsia="Calibri" w:hAnsi="Times New Roman" w:cs="Times New Roman"/>
          <w:sz w:val="24"/>
          <w:szCs w:val="24"/>
          <w14:ligatures w14:val="none"/>
        </w:rPr>
        <w:t xml:space="preserve"> </w:t>
      </w:r>
    </w:p>
    <w:p w14:paraId="731F31B0" w14:textId="53BA41B5" w:rsidR="00306FBD" w:rsidRPr="00306FBD" w:rsidRDefault="00BD52B4" w:rsidP="00F57784">
      <w:pPr>
        <w:pStyle w:val="Loendilik"/>
        <w:numPr>
          <w:ilvl w:val="0"/>
          <w:numId w:val="7"/>
        </w:numPr>
        <w:spacing w:after="120" w:line="276" w:lineRule="auto"/>
        <w:jc w:val="both"/>
        <w:rPr>
          <w:rFonts w:ascii="Times New Roman" w:eastAsia="Calibri" w:hAnsi="Times New Roman" w:cs="Times New Roman"/>
          <w:sz w:val="24"/>
          <w:szCs w:val="24"/>
          <w14:ligatures w14:val="none"/>
        </w:rPr>
      </w:pPr>
      <w:r w:rsidRPr="00306FBD">
        <w:rPr>
          <w:rFonts w:ascii="Times New Roman" w:eastAsia="Calibri" w:hAnsi="Times New Roman" w:cs="Times New Roman"/>
          <w:sz w:val="24"/>
          <w:szCs w:val="24"/>
          <w14:ligatures w14:val="none"/>
        </w:rPr>
        <w:t>Projektit</w:t>
      </w:r>
      <w:r w:rsidR="00CA4078">
        <w:rPr>
          <w:rFonts w:ascii="Times New Roman" w:eastAsia="Calibri" w:hAnsi="Times New Roman" w:cs="Times New Roman"/>
          <w:sz w:val="24"/>
          <w:szCs w:val="24"/>
          <w14:ligatures w14:val="none"/>
        </w:rPr>
        <w:t>oetuse taotlu</w:t>
      </w:r>
      <w:r w:rsidR="00561467">
        <w:rPr>
          <w:rFonts w:ascii="Times New Roman" w:eastAsia="Calibri" w:hAnsi="Times New Roman" w:cs="Times New Roman"/>
          <w:sz w:val="24"/>
          <w:szCs w:val="24"/>
          <w14:ligatures w14:val="none"/>
        </w:rPr>
        <w:t>se</w:t>
      </w:r>
      <w:r w:rsidRPr="00306FBD">
        <w:rPr>
          <w:rFonts w:ascii="Times New Roman" w:eastAsia="Calibri" w:hAnsi="Times New Roman" w:cs="Times New Roman"/>
          <w:sz w:val="24"/>
          <w:szCs w:val="24"/>
          <w14:ligatures w14:val="none"/>
        </w:rPr>
        <w:t xml:space="preserve"> dokumentide esitamine toimub elektroonselt PRIA</w:t>
      </w:r>
      <w:r w:rsidR="00621417">
        <w:rPr>
          <w:rFonts w:ascii="Times New Roman" w:eastAsia="Calibri" w:hAnsi="Times New Roman" w:cs="Times New Roman"/>
          <w:sz w:val="24"/>
          <w:szCs w:val="24"/>
          <w14:ligatures w14:val="none"/>
        </w:rPr>
        <w:t xml:space="preserve"> e-teenuse keskkonna</w:t>
      </w:r>
      <w:r w:rsidRPr="00306FBD">
        <w:rPr>
          <w:rFonts w:ascii="Times New Roman" w:eastAsia="Calibri" w:hAnsi="Times New Roman" w:cs="Times New Roman"/>
          <w:sz w:val="24"/>
          <w:szCs w:val="24"/>
          <w14:ligatures w14:val="none"/>
        </w:rPr>
        <w:t xml:space="preserve"> kaudu. Projektitaotluste vastuvõtt on avatud 10 tööpäeva.</w:t>
      </w:r>
    </w:p>
    <w:p w14:paraId="7102F698" w14:textId="2978F35C" w:rsidR="006A4102" w:rsidRPr="001D4EA1" w:rsidRDefault="00B25420" w:rsidP="001D4EA1">
      <w:pPr>
        <w:pStyle w:val="Loendilik"/>
        <w:numPr>
          <w:ilvl w:val="0"/>
          <w:numId w:val="7"/>
        </w:numPr>
        <w:spacing w:after="120" w:line="276" w:lineRule="auto"/>
        <w:jc w:val="both"/>
        <w:rPr>
          <w:rFonts w:ascii="Times New Roman" w:eastAsia="Calibri" w:hAnsi="Times New Roman" w:cs="Times New Roman"/>
          <w:sz w:val="24"/>
          <w:szCs w:val="24"/>
          <w14:ligatures w14:val="none"/>
        </w:rPr>
      </w:pPr>
      <w:r w:rsidRPr="00306FBD">
        <w:rPr>
          <w:rFonts w:ascii="Times New Roman" w:eastAsia="Calibri" w:hAnsi="Times New Roman" w:cs="Times New Roman"/>
          <w:sz w:val="24"/>
          <w:szCs w:val="24"/>
          <w14:ligatures w14:val="none"/>
        </w:rPr>
        <w:t>Kohalik tegevusrühm teatab taotlusvooru avamisest kohaliku või üleriigilise levikuga ajalehe kaudu vähemalt 20 tööpäeva ette ja lisab viite veebilehele, kus on võimalik tutvuda avatavate tegevussuundade eelarvega, taotlusvoorude toimumise ajaga, toetatavate tegevustega ning taotluse hindamise kriteeriumitega.</w:t>
      </w:r>
      <w:r w:rsidR="0026026C" w:rsidRPr="00306FBD">
        <w:rPr>
          <w:rFonts w:ascii="Times New Roman" w:eastAsia="Calibri" w:hAnsi="Times New Roman" w:cs="Times New Roman"/>
          <w:sz w:val="24"/>
          <w:szCs w:val="24"/>
          <w14:ligatures w14:val="none"/>
        </w:rPr>
        <w:t xml:space="preserve"> </w:t>
      </w:r>
      <w:r w:rsidR="0079174C" w:rsidRPr="00306FBD">
        <w:rPr>
          <w:rFonts w:ascii="Times New Roman" w:eastAsia="Calibri" w:hAnsi="Times New Roman" w:cs="Times New Roman"/>
          <w:sz w:val="24"/>
          <w:szCs w:val="24"/>
          <w14:ligatures w14:val="none"/>
        </w:rPr>
        <w:t>Lisaks saab veebilehel tutvuda</w:t>
      </w:r>
      <w:r w:rsidR="00FD273B" w:rsidRPr="00306FBD">
        <w:rPr>
          <w:rFonts w:ascii="Times New Roman" w:eastAsia="Calibri" w:hAnsi="Times New Roman" w:cs="Times New Roman"/>
          <w:sz w:val="24"/>
          <w:szCs w:val="24"/>
          <w14:ligatures w14:val="none"/>
        </w:rPr>
        <w:t xml:space="preserve"> abimaterjalidega ja konsultatsioonivõimalustega. </w:t>
      </w:r>
    </w:p>
    <w:p w14:paraId="1674FCDE" w14:textId="40808864" w:rsidR="00AA6329" w:rsidRPr="006A4102" w:rsidRDefault="0089234A" w:rsidP="0089234A">
      <w:pPr>
        <w:pStyle w:val="Pealkiri1"/>
        <w:spacing w:after="240" w:line="240" w:lineRule="auto"/>
        <w:ind w:left="431" w:hanging="431"/>
        <w:rPr>
          <w:rFonts w:ascii="Times New Roman" w:hAnsi="Times New Roman" w:cs="Times New Roman"/>
          <w:b/>
          <w:bCs/>
          <w:color w:val="auto"/>
          <w:sz w:val="28"/>
          <w:szCs w:val="28"/>
        </w:rPr>
      </w:pPr>
      <w:r w:rsidRPr="001075C4">
        <w:rPr>
          <w:rFonts w:ascii="Times New Roman" w:hAnsi="Times New Roman" w:cs="Times New Roman"/>
          <w:b/>
          <w:bCs/>
          <w:color w:val="auto"/>
          <w:sz w:val="28"/>
          <w:szCs w:val="28"/>
        </w:rPr>
        <w:t xml:space="preserve">Projektitoetuse taotluste menetlemine </w:t>
      </w:r>
    </w:p>
    <w:p w14:paraId="5FBDC312" w14:textId="4DAACC90" w:rsidR="00BD52B4" w:rsidRDefault="00AA6329" w:rsidP="00AA6329">
      <w:pPr>
        <w:pStyle w:val="Default"/>
        <w:numPr>
          <w:ilvl w:val="0"/>
          <w:numId w:val="8"/>
        </w:numPr>
        <w:rPr>
          <w:sz w:val="23"/>
          <w:szCs w:val="23"/>
        </w:rPr>
      </w:pPr>
      <w:r>
        <w:rPr>
          <w:sz w:val="23"/>
          <w:szCs w:val="23"/>
        </w:rPr>
        <w:t xml:space="preserve">Projektitoetuse taotluse esitamine toimub PRIA e-teenuse keskkonna kaudu. </w:t>
      </w:r>
    </w:p>
    <w:p w14:paraId="4E72290D" w14:textId="09DC9C2A" w:rsidR="008D68DF" w:rsidRDefault="00AA6329" w:rsidP="008D68DF">
      <w:pPr>
        <w:pStyle w:val="Default"/>
        <w:numPr>
          <w:ilvl w:val="0"/>
          <w:numId w:val="8"/>
        </w:numPr>
        <w:spacing w:line="276" w:lineRule="auto"/>
        <w:jc w:val="both"/>
      </w:pPr>
      <w:r>
        <w:t xml:space="preserve">Tegevjuht teostab </w:t>
      </w:r>
      <w:r w:rsidR="000E718B">
        <w:t>PRAI e-teenuse keskkonnas tehnilise vastavuskontrolli</w:t>
      </w:r>
      <w:r w:rsidR="00524166">
        <w:t>.</w:t>
      </w:r>
    </w:p>
    <w:p w14:paraId="42E93A1A" w14:textId="2AC47967" w:rsidR="00306FBD" w:rsidRDefault="00BD52B4" w:rsidP="008D68DF">
      <w:pPr>
        <w:pStyle w:val="Default"/>
        <w:numPr>
          <w:ilvl w:val="1"/>
          <w:numId w:val="8"/>
        </w:numPr>
        <w:spacing w:line="276" w:lineRule="auto"/>
        <w:jc w:val="both"/>
      </w:pPr>
      <w:r w:rsidRPr="007F0462">
        <w:t>Kui tehnilise vastavuskontrolli käigus esineb taotluses puudusi, antakse taotlejale aega nende likvideerimiseks maksimaalselt 10 tööpäeva. Kui taotleja ei kõrvalda puuduseid tähtajaks, jäetakse taotlus hindamata ja puudustega taotlus esitataks</w:t>
      </w:r>
      <w:r w:rsidR="00FB2D05" w:rsidRPr="007F0462">
        <w:t xml:space="preserve"> </w:t>
      </w:r>
      <w:proofErr w:type="spellStart"/>
      <w:r w:rsidR="00FB2D05" w:rsidRPr="008D68DF">
        <w:rPr>
          <w:color w:val="202020"/>
        </w:rPr>
        <w:t>PRIA-le</w:t>
      </w:r>
      <w:proofErr w:type="spellEnd"/>
      <w:r w:rsidR="00FB2D05" w:rsidRPr="008D68DF">
        <w:rPr>
          <w:color w:val="202020"/>
        </w:rPr>
        <w:t xml:space="preserve"> PRIA e-teenuse keskkonna kaudu.</w:t>
      </w:r>
    </w:p>
    <w:p w14:paraId="768C969C" w14:textId="02C0A6E8" w:rsidR="00306FBD" w:rsidRPr="00306FBD" w:rsidRDefault="00BD52B4" w:rsidP="00F226B0">
      <w:pPr>
        <w:pStyle w:val="Default"/>
        <w:numPr>
          <w:ilvl w:val="0"/>
          <w:numId w:val="8"/>
        </w:numPr>
        <w:spacing w:line="276" w:lineRule="auto"/>
        <w:jc w:val="both"/>
      </w:pPr>
      <w:r w:rsidRPr="007F0462">
        <w:t>Tehnilise kontrolli läbinud projektitaotlused lähevad hindamiskomisjonile</w:t>
      </w:r>
      <w:r w:rsidR="001273F5" w:rsidRPr="007F0462">
        <w:t xml:space="preserve">, kes </w:t>
      </w:r>
      <w:r w:rsidR="001273F5" w:rsidRPr="00306FBD">
        <w:rPr>
          <w:rFonts w:eastAsia="Calibri"/>
          <w14:ligatures w14:val="none"/>
        </w:rPr>
        <w:t>hindab laekunud taotlused</w:t>
      </w:r>
      <w:r w:rsidR="00CA2709">
        <w:rPr>
          <w:rFonts w:eastAsia="Calibri"/>
          <w14:ligatures w14:val="none"/>
        </w:rPr>
        <w:t xml:space="preserve"> hindamiskriteeriumite alusel ja lähtudes projektitoetuse taotluse menetlemise ja hindamise korrast.</w:t>
      </w:r>
    </w:p>
    <w:p w14:paraId="4891A86B" w14:textId="77777777" w:rsidR="00547C2F" w:rsidRPr="00547C2F" w:rsidRDefault="005C6E28" w:rsidP="00F226B0">
      <w:pPr>
        <w:pStyle w:val="Default"/>
        <w:numPr>
          <w:ilvl w:val="0"/>
          <w:numId w:val="8"/>
        </w:numPr>
        <w:spacing w:line="276" w:lineRule="auto"/>
        <w:jc w:val="both"/>
      </w:pPr>
      <w:r w:rsidRPr="00306FBD">
        <w:rPr>
          <w:color w:val="202020"/>
        </w:rPr>
        <w:t xml:space="preserve">Hindamiskomisjon moodustab hindamise läbinud </w:t>
      </w:r>
      <w:r w:rsidR="005104F7" w:rsidRPr="00306FBD">
        <w:rPr>
          <w:color w:val="202020"/>
        </w:rPr>
        <w:t>projektitoetuse taotlustest paremusjärjestuse</w:t>
      </w:r>
      <w:r w:rsidR="00EB0ACF" w:rsidRPr="00306FBD">
        <w:rPr>
          <w:color w:val="202020"/>
        </w:rPr>
        <w:t xml:space="preserve"> ettepaneku</w:t>
      </w:r>
      <w:r w:rsidR="005104F7" w:rsidRPr="00306FBD">
        <w:rPr>
          <w:color w:val="202020"/>
        </w:rPr>
        <w:t xml:space="preserve">, mis läheb </w:t>
      </w:r>
      <w:r w:rsidR="00B6124A" w:rsidRPr="00306FBD">
        <w:rPr>
          <w:color w:val="202020"/>
        </w:rPr>
        <w:t xml:space="preserve">hindamiseks juhatusele. </w:t>
      </w:r>
      <w:r w:rsidR="00B6124A" w:rsidRPr="00306FBD">
        <w:rPr>
          <w:color w:val="202020"/>
          <w:shd w:val="clear" w:color="auto" w:fill="FFFFFF"/>
        </w:rPr>
        <w:t>Kohaliku tegevusrühma juhatus kontrollib, kas projektitoetuse taotlused on hinnatud ettenähtud nõuete kohaselt, ning esitab taotluste paremusjärjestus</w:t>
      </w:r>
      <w:r w:rsidR="005175D1">
        <w:rPr>
          <w:color w:val="202020"/>
          <w:shd w:val="clear" w:color="auto" w:fill="FFFFFF"/>
        </w:rPr>
        <w:t>e</w:t>
      </w:r>
      <w:r w:rsidR="00B6124A" w:rsidRPr="00306FBD">
        <w:rPr>
          <w:color w:val="202020"/>
          <w:shd w:val="clear" w:color="auto" w:fill="FFFFFF"/>
        </w:rPr>
        <w:t xml:space="preserve"> ettepaneku üldkoosolekule kinnitamiseks.</w:t>
      </w:r>
    </w:p>
    <w:p w14:paraId="509B2CCD" w14:textId="18351C76" w:rsidR="00306FBD" w:rsidRDefault="00347CF7" w:rsidP="00547C2F">
      <w:pPr>
        <w:pStyle w:val="Default"/>
        <w:numPr>
          <w:ilvl w:val="1"/>
          <w:numId w:val="8"/>
        </w:numPr>
        <w:spacing w:line="276" w:lineRule="auto"/>
        <w:jc w:val="both"/>
      </w:pPr>
      <w:r w:rsidRPr="00306FBD">
        <w:rPr>
          <w:color w:val="202020"/>
        </w:rPr>
        <w:t xml:space="preserve">Tegevjuht koostab hindamistulemuste kokkuvõtte projektide kaupa </w:t>
      </w:r>
      <w:r w:rsidR="00254886" w:rsidRPr="00306FBD">
        <w:rPr>
          <w:color w:val="202020"/>
        </w:rPr>
        <w:t xml:space="preserve">ja esitab need </w:t>
      </w:r>
      <w:r w:rsidR="004136B9">
        <w:rPr>
          <w:color w:val="202020"/>
        </w:rPr>
        <w:t>tegevusrühma</w:t>
      </w:r>
      <w:r w:rsidR="00254886" w:rsidRPr="00306FBD">
        <w:rPr>
          <w:color w:val="202020"/>
        </w:rPr>
        <w:t xml:space="preserve"> liikmetele 10 tööpäeva enne projektitoetuse taotluste paremusjärjestuse</w:t>
      </w:r>
      <w:r w:rsidR="004136B9">
        <w:rPr>
          <w:color w:val="202020"/>
        </w:rPr>
        <w:t xml:space="preserve"> ettepaneku</w:t>
      </w:r>
      <w:r w:rsidR="00254886" w:rsidRPr="00306FBD">
        <w:rPr>
          <w:color w:val="202020"/>
        </w:rPr>
        <w:t xml:space="preserve"> kinnitamise üldkoosoleku toimumist. </w:t>
      </w:r>
    </w:p>
    <w:p w14:paraId="116648C4" w14:textId="35DC22FF" w:rsidR="00077AF9" w:rsidRPr="00E65AED" w:rsidRDefault="00207630" w:rsidP="00077AF9">
      <w:pPr>
        <w:pStyle w:val="Default"/>
        <w:numPr>
          <w:ilvl w:val="0"/>
          <w:numId w:val="8"/>
        </w:numPr>
        <w:spacing w:line="276" w:lineRule="auto"/>
        <w:jc w:val="both"/>
      </w:pPr>
      <w:r w:rsidRPr="00306FBD">
        <w:rPr>
          <w:color w:val="202020"/>
        </w:rPr>
        <w:t>Üldkoosolekul kinnitatud</w:t>
      </w:r>
      <w:r w:rsidR="00304E94" w:rsidRPr="00306FBD">
        <w:rPr>
          <w:color w:val="202020"/>
        </w:rPr>
        <w:t xml:space="preserve"> projektitoetuse taotluste paremusjärjestuse </w:t>
      </w:r>
      <w:r w:rsidR="00777C2F" w:rsidRPr="00306FBD">
        <w:rPr>
          <w:color w:val="202020"/>
        </w:rPr>
        <w:t>ettepanek</w:t>
      </w:r>
      <w:r w:rsidR="000E3FD7" w:rsidRPr="00306FBD">
        <w:rPr>
          <w:color w:val="202020"/>
        </w:rPr>
        <w:t xml:space="preserve"> esitatakse </w:t>
      </w:r>
      <w:proofErr w:type="spellStart"/>
      <w:r w:rsidR="000E3FD7" w:rsidRPr="00306FBD">
        <w:rPr>
          <w:color w:val="202020"/>
        </w:rPr>
        <w:t>PRIA-le</w:t>
      </w:r>
      <w:proofErr w:type="spellEnd"/>
      <w:r w:rsidR="000E3FD7" w:rsidRPr="00306FBD">
        <w:rPr>
          <w:color w:val="202020"/>
        </w:rPr>
        <w:t xml:space="preserve"> PRIA e-</w:t>
      </w:r>
      <w:r w:rsidR="000E3FD7" w:rsidRPr="00E65AED">
        <w:rPr>
          <w:color w:val="202020"/>
        </w:rPr>
        <w:t>teenuse keskkonna kaudu.</w:t>
      </w:r>
    </w:p>
    <w:p w14:paraId="7440FB89" w14:textId="77777777" w:rsidR="00E65AED" w:rsidRPr="00E65AED" w:rsidRDefault="00BF1475" w:rsidP="00E65AED">
      <w:pPr>
        <w:pStyle w:val="Loendilik"/>
        <w:numPr>
          <w:ilvl w:val="0"/>
          <w:numId w:val="8"/>
        </w:numPr>
        <w:spacing w:line="276" w:lineRule="auto"/>
        <w:jc w:val="both"/>
        <w:rPr>
          <w:rFonts w:ascii="Times New Roman" w:hAnsi="Times New Roman" w:cs="Times New Roman"/>
          <w:sz w:val="24"/>
          <w:szCs w:val="24"/>
        </w:rPr>
      </w:pPr>
      <w:r w:rsidRPr="00E65AED">
        <w:rPr>
          <w:rFonts w:ascii="Times New Roman" w:hAnsi="Times New Roman" w:cs="Times New Roman"/>
          <w:sz w:val="24"/>
          <w:szCs w:val="24"/>
        </w:rPr>
        <w:t>Projektitoetuste taotluste menetlemine, hindamine ja paremusjärjestuse ettepaneku koostamine kestab kuni 40 tööpäeva</w:t>
      </w:r>
      <w:r w:rsidR="00A163B2" w:rsidRPr="00E65AED">
        <w:rPr>
          <w:rFonts w:ascii="Times New Roman" w:hAnsi="Times New Roman" w:cs="Times New Roman"/>
          <w:sz w:val="24"/>
          <w:szCs w:val="24"/>
        </w:rPr>
        <w:t xml:space="preserve"> alates </w:t>
      </w:r>
      <w:r w:rsidR="00746AD0" w:rsidRPr="00E65AED">
        <w:rPr>
          <w:rFonts w:ascii="Times New Roman" w:hAnsi="Times New Roman" w:cs="Times New Roman"/>
          <w:sz w:val="24"/>
          <w:szCs w:val="24"/>
        </w:rPr>
        <w:t xml:space="preserve">taotlusvooru </w:t>
      </w:r>
      <w:r w:rsidR="00E65AED" w:rsidRPr="00E65AED">
        <w:rPr>
          <w:rFonts w:ascii="Times New Roman" w:hAnsi="Times New Roman" w:cs="Times New Roman"/>
          <w:sz w:val="24"/>
          <w:szCs w:val="24"/>
        </w:rPr>
        <w:t xml:space="preserve">sulgemisest. </w:t>
      </w:r>
    </w:p>
    <w:p w14:paraId="3BE0B584" w14:textId="411804BA" w:rsidR="006A4102" w:rsidRPr="001D4EA1" w:rsidRDefault="00792AC5" w:rsidP="001D4EA1">
      <w:pPr>
        <w:pStyle w:val="Loendilik"/>
        <w:numPr>
          <w:ilvl w:val="0"/>
          <w:numId w:val="8"/>
        </w:numPr>
        <w:spacing w:line="276" w:lineRule="auto"/>
        <w:jc w:val="both"/>
        <w:rPr>
          <w:rFonts w:ascii="Times New Roman" w:hAnsi="Times New Roman" w:cs="Times New Roman"/>
          <w:sz w:val="24"/>
          <w:szCs w:val="24"/>
        </w:rPr>
      </w:pPr>
      <w:r w:rsidRPr="00E65AED">
        <w:rPr>
          <w:rFonts w:ascii="Times New Roman" w:eastAsia="Calibri" w:hAnsi="Times New Roman" w:cs="Times New Roman"/>
          <w:sz w:val="24"/>
          <w:szCs w:val="24"/>
          <w14:ligatures w14:val="none"/>
        </w:rPr>
        <w:t xml:space="preserve">Kaebuse puhul võtab </w:t>
      </w:r>
      <w:r w:rsidR="00F60C72">
        <w:rPr>
          <w:rFonts w:ascii="Times New Roman" w:eastAsia="Calibri" w:hAnsi="Times New Roman" w:cs="Times New Roman"/>
          <w:sz w:val="24"/>
          <w:szCs w:val="24"/>
          <w14:ligatures w14:val="none"/>
        </w:rPr>
        <w:t>tegevusrühm</w:t>
      </w:r>
      <w:r w:rsidRPr="00E65AED">
        <w:rPr>
          <w:rFonts w:ascii="Times New Roman" w:eastAsia="Calibri" w:hAnsi="Times New Roman" w:cs="Times New Roman"/>
          <w:sz w:val="24"/>
          <w:szCs w:val="24"/>
          <w14:ligatures w14:val="none"/>
        </w:rPr>
        <w:t xml:space="preserve"> kaebuse vastu ning annab kaebuse kohta vastuse hiljemalt 30 tööpäeva jooksul. Vajadusel kaasab</w:t>
      </w:r>
      <w:r w:rsidR="00F60C72">
        <w:rPr>
          <w:rFonts w:ascii="Times New Roman" w:eastAsia="Calibri" w:hAnsi="Times New Roman" w:cs="Times New Roman"/>
          <w:sz w:val="24"/>
          <w:szCs w:val="24"/>
          <w14:ligatures w14:val="none"/>
        </w:rPr>
        <w:t xml:space="preserve"> tegevusrühm</w:t>
      </w:r>
      <w:r w:rsidRPr="00E65AED">
        <w:rPr>
          <w:rFonts w:ascii="Times New Roman" w:eastAsia="Calibri" w:hAnsi="Times New Roman" w:cs="Times New Roman"/>
          <w:sz w:val="24"/>
          <w:szCs w:val="24"/>
          <w14:ligatures w14:val="none"/>
        </w:rPr>
        <w:t xml:space="preserve"> kaebusele vastuse andmiseks vajalikke eksperte.</w:t>
      </w:r>
    </w:p>
    <w:p w14:paraId="7B606FB1" w14:textId="0DBCB3E0" w:rsidR="005A1099" w:rsidRPr="006A4102" w:rsidRDefault="0089234A" w:rsidP="0089234A">
      <w:pPr>
        <w:pStyle w:val="Pealkiri1"/>
        <w:spacing w:after="240" w:line="240" w:lineRule="auto"/>
        <w:ind w:left="431" w:hanging="431"/>
        <w:rPr>
          <w:rFonts w:ascii="Times New Roman" w:hAnsi="Times New Roman" w:cs="Times New Roman"/>
          <w:b/>
          <w:bCs/>
          <w:color w:val="auto"/>
          <w:sz w:val="28"/>
          <w:szCs w:val="28"/>
        </w:rPr>
      </w:pPr>
      <w:r w:rsidRPr="001075C4">
        <w:rPr>
          <w:rStyle w:val="Pealkiri2Mrk"/>
          <w:rFonts w:ascii="Times New Roman" w:hAnsi="Times New Roman" w:cs="Times New Roman"/>
          <w:b/>
          <w:bCs/>
          <w:color w:val="auto"/>
          <w:sz w:val="28"/>
          <w:szCs w:val="28"/>
        </w:rPr>
        <w:t>Hindamiskomisjonist taandamine</w:t>
      </w:r>
      <w:r w:rsidRPr="001075C4">
        <w:rPr>
          <w:rFonts w:ascii="Times New Roman" w:hAnsi="Times New Roman" w:cs="Times New Roman"/>
          <w:b/>
          <w:bCs/>
          <w:color w:val="auto"/>
          <w:sz w:val="28"/>
          <w:szCs w:val="28"/>
        </w:rPr>
        <w:t xml:space="preserve"> </w:t>
      </w:r>
    </w:p>
    <w:p w14:paraId="516649F0" w14:textId="77777777" w:rsidR="006B1900" w:rsidRPr="00743132" w:rsidRDefault="00F60F64" w:rsidP="003C0CB2">
      <w:pPr>
        <w:pStyle w:val="Default"/>
        <w:numPr>
          <w:ilvl w:val="0"/>
          <w:numId w:val="12"/>
        </w:numPr>
        <w:spacing w:line="276" w:lineRule="auto"/>
        <w:ind w:left="284"/>
        <w:jc w:val="both"/>
      </w:pPr>
      <w:r w:rsidRPr="00743132">
        <w:t>Hindamiskomisjoni liige ei või projektitaotluse hindamisest osa võtta, kui ta on taotluse esitajaga seotud isik haldusmenetluse seaduse § 10 lg 1 tähenduses</w:t>
      </w:r>
    </w:p>
    <w:p w14:paraId="779AFC5A" w14:textId="77777777" w:rsidR="003C0CB2" w:rsidRDefault="008E20F3" w:rsidP="003C0CB2">
      <w:pPr>
        <w:pStyle w:val="Default"/>
        <w:numPr>
          <w:ilvl w:val="1"/>
          <w:numId w:val="12"/>
        </w:numPr>
        <w:spacing w:line="276" w:lineRule="auto"/>
        <w:ind w:left="709"/>
        <w:jc w:val="both"/>
      </w:pPr>
      <w:r w:rsidRPr="008E20F3">
        <w:t xml:space="preserve">Kui hindamiskomisjoni töö käigus selgub, et hindajal on huvide konflikt, </w:t>
      </w:r>
      <w:r w:rsidR="0084243C" w:rsidRPr="00743132">
        <w:t xml:space="preserve">teavitab komisjoni liige sellest viivitamatult komisjoni esimeest ja taandab ennast vastava </w:t>
      </w:r>
      <w:r w:rsidR="0084243C" w:rsidRPr="00743132">
        <w:lastRenderedPageBreak/>
        <w:t>meetme kõikide projektide hindamisest.</w:t>
      </w:r>
      <w:r w:rsidR="008936C5">
        <w:t xml:space="preserve"> </w:t>
      </w:r>
      <w:r w:rsidR="008936C5" w:rsidRPr="008936C5">
        <w:t>Taotlusvooru tegevussuundades kus hindajal seotust ei esine, võib hindaja projektitoetuse taotluste hindamisel osaleda.</w:t>
      </w:r>
    </w:p>
    <w:p w14:paraId="3D53B91F" w14:textId="6B4956FC" w:rsidR="00973903" w:rsidRDefault="00973903" w:rsidP="003C0CB2">
      <w:pPr>
        <w:pStyle w:val="Default"/>
        <w:numPr>
          <w:ilvl w:val="2"/>
          <w:numId w:val="12"/>
        </w:numPr>
        <w:spacing w:line="276" w:lineRule="auto"/>
        <w:jc w:val="both"/>
      </w:pPr>
      <w:r w:rsidRPr="00973903">
        <w:t>Hindamiskomisjoni esimees määrab töös osalema asendusliikme</w:t>
      </w:r>
      <w:r w:rsidR="00F84BDA">
        <w:t>.</w:t>
      </w:r>
    </w:p>
    <w:p w14:paraId="0EB33FEC" w14:textId="77777777" w:rsidR="003C0CB2" w:rsidRDefault="008E20F3" w:rsidP="003C0CB2">
      <w:pPr>
        <w:pStyle w:val="Default"/>
        <w:numPr>
          <w:ilvl w:val="1"/>
          <w:numId w:val="12"/>
        </w:numPr>
        <w:spacing w:line="276" w:lineRule="auto"/>
        <w:ind w:left="709"/>
        <w:jc w:val="both"/>
      </w:pPr>
      <w:r w:rsidRPr="008E20F3">
        <w:t xml:space="preserve">Kui hindamiskomisjoni töö käigus selgub, et komisjoni esimehel on huvide konflikt, </w:t>
      </w:r>
      <w:r w:rsidR="0084243C">
        <w:t xml:space="preserve">teavitab </w:t>
      </w:r>
      <w:r w:rsidRPr="008E20F3">
        <w:t>komisjoni esime</w:t>
      </w:r>
      <w:r w:rsidR="00132B29">
        <w:t xml:space="preserve">es sellest viivitamatult juhatuse esimeest </w:t>
      </w:r>
      <w:r w:rsidR="00132B29" w:rsidRPr="00743132">
        <w:t xml:space="preserve">ja taandab ennast vastava meetme kõikide projektide hindamisest.  </w:t>
      </w:r>
    </w:p>
    <w:p w14:paraId="0EEB5907" w14:textId="37C4A9CF" w:rsidR="004D337F" w:rsidRDefault="00F84BDA" w:rsidP="003C0CB2">
      <w:pPr>
        <w:pStyle w:val="Default"/>
        <w:numPr>
          <w:ilvl w:val="2"/>
          <w:numId w:val="12"/>
        </w:numPr>
        <w:spacing w:line="276" w:lineRule="auto"/>
        <w:jc w:val="both"/>
      </w:pPr>
      <w:r>
        <w:t>Juhatus</w:t>
      </w:r>
      <w:r w:rsidR="00F97E19">
        <w:t>e</w:t>
      </w:r>
      <w:r>
        <w:t xml:space="preserve"> </w:t>
      </w:r>
      <w:r w:rsidRPr="00F84BDA">
        <w:t>määrab töös osalema asendusliikme</w:t>
      </w:r>
      <w:r>
        <w:t>.</w:t>
      </w:r>
    </w:p>
    <w:p w14:paraId="338CE78B" w14:textId="77777777" w:rsidR="003C0CB2" w:rsidRDefault="004D337F" w:rsidP="003C0CB2">
      <w:pPr>
        <w:pStyle w:val="Default"/>
        <w:numPr>
          <w:ilvl w:val="1"/>
          <w:numId w:val="12"/>
        </w:numPr>
        <w:spacing w:line="276" w:lineRule="auto"/>
        <w:ind w:left="851" w:hanging="425"/>
        <w:jc w:val="both"/>
      </w:pPr>
      <w:r>
        <w:t>Kui tehnilise vastavuskontrolli</w:t>
      </w:r>
      <w:r w:rsidR="00294163">
        <w:t xml:space="preserve"> käigus selgus, et hindajal on huvide konflikt, teeb tegevjuht </w:t>
      </w:r>
      <w:r w:rsidR="00EA58C1">
        <w:t>hindajale ettepaneku taandamiseks.</w:t>
      </w:r>
    </w:p>
    <w:p w14:paraId="6A74DF46" w14:textId="12B19CB2" w:rsidR="003C0CB2" w:rsidRDefault="007B266E" w:rsidP="006A4102">
      <w:pPr>
        <w:pStyle w:val="Default"/>
        <w:numPr>
          <w:ilvl w:val="2"/>
          <w:numId w:val="12"/>
        </w:numPr>
        <w:spacing w:line="276" w:lineRule="auto"/>
        <w:jc w:val="both"/>
      </w:pPr>
      <w:r w:rsidRPr="00973903">
        <w:t>Hindamiskomisjoni esimees määrab töös osalema asendusliikme</w:t>
      </w:r>
      <w:r>
        <w:t>.</w:t>
      </w:r>
    </w:p>
    <w:p w14:paraId="0489F85F" w14:textId="77777777" w:rsidR="006A4102" w:rsidRDefault="006A4102" w:rsidP="006A4102">
      <w:pPr>
        <w:pStyle w:val="Default"/>
        <w:spacing w:line="276" w:lineRule="auto"/>
        <w:ind w:left="1224"/>
        <w:jc w:val="both"/>
      </w:pPr>
    </w:p>
    <w:p w14:paraId="39C4A7B2" w14:textId="6A2C90DF" w:rsidR="005A1099" w:rsidRPr="006A4102" w:rsidRDefault="0089234A" w:rsidP="005A1099">
      <w:pPr>
        <w:pStyle w:val="Pealkiri1"/>
        <w:spacing w:after="240" w:line="240" w:lineRule="auto"/>
        <w:ind w:left="431" w:hanging="431"/>
        <w:rPr>
          <w:rFonts w:ascii="Times New Roman" w:hAnsi="Times New Roman" w:cs="Times New Roman"/>
          <w:b/>
          <w:bCs/>
          <w:color w:val="auto"/>
          <w:sz w:val="28"/>
          <w:szCs w:val="28"/>
        </w:rPr>
      </w:pPr>
      <w:r w:rsidRPr="00794E51">
        <w:rPr>
          <w:rFonts w:ascii="Times New Roman" w:hAnsi="Times New Roman" w:cs="Times New Roman"/>
          <w:b/>
          <w:bCs/>
          <w:color w:val="auto"/>
          <w:sz w:val="28"/>
          <w:szCs w:val="28"/>
        </w:rPr>
        <w:t xml:space="preserve">Hindamiskomisjoni töökord </w:t>
      </w:r>
    </w:p>
    <w:p w14:paraId="1194CCFD" w14:textId="40564C99" w:rsidR="00734271" w:rsidRDefault="00734271" w:rsidP="00BE6676">
      <w:pPr>
        <w:pStyle w:val="Loendilik"/>
        <w:numPr>
          <w:ilvl w:val="0"/>
          <w:numId w:val="13"/>
        </w:numPr>
        <w:spacing w:line="276" w:lineRule="auto"/>
        <w:ind w:left="284" w:hanging="284"/>
        <w:jc w:val="both"/>
        <w:rPr>
          <w:rFonts w:ascii="Times New Roman" w:hAnsi="Times New Roman" w:cs="Times New Roman"/>
          <w:sz w:val="24"/>
          <w:szCs w:val="24"/>
        </w:rPr>
      </w:pPr>
      <w:r w:rsidRPr="00734271">
        <w:rPr>
          <w:rFonts w:ascii="Times New Roman" w:hAnsi="Times New Roman" w:cs="Times New Roman"/>
          <w:sz w:val="24"/>
          <w:szCs w:val="24"/>
        </w:rPr>
        <w:t>Hindamiskomisjoni pädevuses on taotluste hindamine ning paremusjärjestuse ettepaneku koostamine juhatusele</w:t>
      </w:r>
      <w:r w:rsidR="00CD3DD8">
        <w:rPr>
          <w:rFonts w:ascii="Times New Roman" w:hAnsi="Times New Roman" w:cs="Times New Roman"/>
          <w:sz w:val="24"/>
          <w:szCs w:val="24"/>
        </w:rPr>
        <w:t>.</w:t>
      </w:r>
    </w:p>
    <w:p w14:paraId="657949DD" w14:textId="2821B9E8" w:rsidR="004867C0" w:rsidRPr="004867C0" w:rsidRDefault="00BB5865" w:rsidP="00BE6676">
      <w:pPr>
        <w:pStyle w:val="Loendilik"/>
        <w:numPr>
          <w:ilvl w:val="0"/>
          <w:numId w:val="13"/>
        </w:numPr>
        <w:spacing w:line="276" w:lineRule="auto"/>
        <w:ind w:left="284" w:hanging="284"/>
        <w:jc w:val="both"/>
        <w:rPr>
          <w:rFonts w:ascii="Times New Roman" w:hAnsi="Times New Roman" w:cs="Times New Roman"/>
          <w:sz w:val="24"/>
          <w:szCs w:val="24"/>
        </w:rPr>
      </w:pPr>
      <w:r w:rsidRPr="004867C0">
        <w:rPr>
          <w:rFonts w:ascii="Times New Roman" w:hAnsi="Times New Roman" w:cs="Times New Roman"/>
          <w:sz w:val="24"/>
          <w:szCs w:val="24"/>
        </w:rPr>
        <w:t>Hindamiskomisjoni töövorm on koosolek. Vajadusel võib koosolek toimuda elektroonilisel viisil. Komisjoni koosolek on kinnine</w:t>
      </w:r>
      <w:r w:rsidR="00D6477C" w:rsidRPr="004867C0">
        <w:rPr>
          <w:rFonts w:ascii="Times New Roman" w:hAnsi="Times New Roman" w:cs="Times New Roman"/>
          <w:sz w:val="24"/>
          <w:szCs w:val="24"/>
        </w:rPr>
        <w:t>.</w:t>
      </w:r>
      <w:r w:rsidR="00446A8F" w:rsidRPr="004867C0">
        <w:rPr>
          <w:rFonts w:ascii="Times New Roman" w:hAnsi="Times New Roman" w:cs="Times New Roman"/>
          <w:sz w:val="24"/>
          <w:szCs w:val="24"/>
        </w:rPr>
        <w:t xml:space="preserve"> Koosolek protokollitakse. </w:t>
      </w:r>
      <w:r w:rsidR="00913D29">
        <w:rPr>
          <w:rFonts w:ascii="Times New Roman" w:hAnsi="Times New Roman" w:cs="Times New Roman"/>
          <w:sz w:val="24"/>
          <w:szCs w:val="24"/>
        </w:rPr>
        <w:t xml:space="preserve">Koosolekut juhib </w:t>
      </w:r>
      <w:r w:rsidR="007C6A18">
        <w:rPr>
          <w:rFonts w:ascii="Times New Roman" w:hAnsi="Times New Roman" w:cs="Times New Roman"/>
          <w:sz w:val="24"/>
          <w:szCs w:val="24"/>
        </w:rPr>
        <w:t xml:space="preserve">komisjoni esimees. </w:t>
      </w:r>
    </w:p>
    <w:p w14:paraId="0365E538" w14:textId="77777777" w:rsidR="00D42EBF" w:rsidRDefault="00BB5865" w:rsidP="007C6A18">
      <w:pPr>
        <w:pStyle w:val="Loendilik"/>
        <w:numPr>
          <w:ilvl w:val="0"/>
          <w:numId w:val="13"/>
        </w:numPr>
        <w:spacing w:line="276" w:lineRule="auto"/>
        <w:ind w:left="284" w:hanging="284"/>
        <w:jc w:val="both"/>
        <w:rPr>
          <w:rFonts w:ascii="Times New Roman" w:hAnsi="Times New Roman" w:cs="Times New Roman"/>
          <w:sz w:val="24"/>
          <w:szCs w:val="24"/>
        </w:rPr>
      </w:pPr>
      <w:r w:rsidRPr="004867C0">
        <w:rPr>
          <w:rFonts w:ascii="Times New Roman" w:hAnsi="Times New Roman" w:cs="Times New Roman"/>
          <w:sz w:val="24"/>
          <w:szCs w:val="24"/>
        </w:rPr>
        <w:t xml:space="preserve">Komisjoni koosoleku kutsub kokku </w:t>
      </w:r>
      <w:r w:rsidR="00C5319A">
        <w:rPr>
          <w:rFonts w:ascii="Times New Roman" w:hAnsi="Times New Roman" w:cs="Times New Roman"/>
          <w:sz w:val="24"/>
          <w:szCs w:val="24"/>
        </w:rPr>
        <w:t>komisjoni esimees</w:t>
      </w:r>
      <w:r w:rsidR="00412431">
        <w:rPr>
          <w:rFonts w:ascii="Times New Roman" w:hAnsi="Times New Roman" w:cs="Times New Roman"/>
          <w:sz w:val="24"/>
          <w:szCs w:val="24"/>
        </w:rPr>
        <w:t xml:space="preserve"> kooskõlastatult tegevjuhiga</w:t>
      </w:r>
      <w:r w:rsidR="00CB1217" w:rsidRPr="004867C0">
        <w:rPr>
          <w:rFonts w:ascii="Times New Roman" w:hAnsi="Times New Roman" w:cs="Times New Roman"/>
          <w:sz w:val="24"/>
          <w:szCs w:val="24"/>
        </w:rPr>
        <w:t xml:space="preserve">. </w:t>
      </w:r>
      <w:r w:rsidRPr="004867C0">
        <w:rPr>
          <w:rFonts w:ascii="Times New Roman" w:hAnsi="Times New Roman" w:cs="Times New Roman"/>
          <w:sz w:val="24"/>
          <w:szCs w:val="24"/>
        </w:rPr>
        <w:t xml:space="preserve">Teade komisjoni koosoleku toimumise kohta edastatakse komisjoni liikmetele vähemalt </w:t>
      </w:r>
      <w:r w:rsidR="00EC7DBC">
        <w:rPr>
          <w:rFonts w:ascii="Times New Roman" w:hAnsi="Times New Roman" w:cs="Times New Roman"/>
          <w:sz w:val="24"/>
          <w:szCs w:val="24"/>
        </w:rPr>
        <w:t>3</w:t>
      </w:r>
      <w:r w:rsidRPr="004867C0">
        <w:rPr>
          <w:rFonts w:ascii="Times New Roman" w:hAnsi="Times New Roman" w:cs="Times New Roman"/>
          <w:sz w:val="24"/>
          <w:szCs w:val="24"/>
        </w:rPr>
        <w:t xml:space="preserve"> </w:t>
      </w:r>
      <w:r w:rsidR="00CA3350">
        <w:rPr>
          <w:rFonts w:ascii="Times New Roman" w:hAnsi="Times New Roman" w:cs="Times New Roman"/>
          <w:sz w:val="24"/>
          <w:szCs w:val="24"/>
        </w:rPr>
        <w:t>kalendripäeva</w:t>
      </w:r>
      <w:r w:rsidRPr="004867C0">
        <w:rPr>
          <w:rFonts w:ascii="Times New Roman" w:hAnsi="Times New Roman" w:cs="Times New Roman"/>
          <w:sz w:val="24"/>
          <w:szCs w:val="24"/>
        </w:rPr>
        <w:t xml:space="preserve"> enne koosoleku toimumist.</w:t>
      </w:r>
      <w:r w:rsidR="007C6A18">
        <w:rPr>
          <w:rFonts w:ascii="Times New Roman" w:hAnsi="Times New Roman" w:cs="Times New Roman"/>
          <w:sz w:val="24"/>
          <w:szCs w:val="24"/>
        </w:rPr>
        <w:t xml:space="preserve"> </w:t>
      </w:r>
    </w:p>
    <w:p w14:paraId="02AF1960" w14:textId="02A4B2A4" w:rsidR="004867C0" w:rsidRDefault="00BB5865" w:rsidP="00D42EBF">
      <w:pPr>
        <w:pStyle w:val="Loendilik"/>
        <w:numPr>
          <w:ilvl w:val="1"/>
          <w:numId w:val="13"/>
        </w:numPr>
        <w:spacing w:line="276" w:lineRule="auto"/>
        <w:jc w:val="both"/>
        <w:rPr>
          <w:rFonts w:ascii="Times New Roman" w:hAnsi="Times New Roman" w:cs="Times New Roman"/>
          <w:sz w:val="24"/>
          <w:szCs w:val="24"/>
        </w:rPr>
      </w:pPr>
      <w:r w:rsidRPr="007C6A18">
        <w:rPr>
          <w:rFonts w:ascii="Times New Roman" w:hAnsi="Times New Roman" w:cs="Times New Roman"/>
          <w:sz w:val="24"/>
          <w:szCs w:val="24"/>
        </w:rPr>
        <w:t>Kui komisjoni liige ei saa koosolekust osa võtta, peab ta sellest enne koosoleku toimumist</w:t>
      </w:r>
      <w:r w:rsidR="00CB1217" w:rsidRPr="007C6A18">
        <w:rPr>
          <w:rFonts w:ascii="Times New Roman" w:hAnsi="Times New Roman" w:cs="Times New Roman"/>
          <w:sz w:val="24"/>
          <w:szCs w:val="24"/>
        </w:rPr>
        <w:t xml:space="preserve"> </w:t>
      </w:r>
      <w:r w:rsidR="00C5319A">
        <w:rPr>
          <w:rFonts w:ascii="Times New Roman" w:hAnsi="Times New Roman" w:cs="Times New Roman"/>
          <w:sz w:val="24"/>
          <w:szCs w:val="24"/>
        </w:rPr>
        <w:t xml:space="preserve">komisjoni esimehele </w:t>
      </w:r>
      <w:r w:rsidRPr="007C6A18">
        <w:rPr>
          <w:rFonts w:ascii="Times New Roman" w:hAnsi="Times New Roman" w:cs="Times New Roman"/>
          <w:sz w:val="24"/>
          <w:szCs w:val="24"/>
        </w:rPr>
        <w:t xml:space="preserve">teatama </w:t>
      </w:r>
      <w:r w:rsidR="000E37AF" w:rsidRPr="007C6A18">
        <w:rPr>
          <w:rFonts w:ascii="Times New Roman" w:hAnsi="Times New Roman" w:cs="Times New Roman"/>
          <w:sz w:val="24"/>
          <w:szCs w:val="24"/>
        </w:rPr>
        <w:t>esimesel võimalusel</w:t>
      </w:r>
      <w:r w:rsidRPr="007C6A18">
        <w:rPr>
          <w:rFonts w:ascii="Times New Roman" w:hAnsi="Times New Roman" w:cs="Times New Roman"/>
          <w:sz w:val="24"/>
          <w:szCs w:val="24"/>
        </w:rPr>
        <w:t>.</w:t>
      </w:r>
    </w:p>
    <w:p w14:paraId="5335E9F6" w14:textId="12B7A7CD" w:rsidR="009A5468" w:rsidRDefault="009A5468" w:rsidP="009A5468">
      <w:pPr>
        <w:pStyle w:val="Loendilik"/>
        <w:numPr>
          <w:ilvl w:val="0"/>
          <w:numId w:val="13"/>
        </w:numPr>
        <w:spacing w:line="276" w:lineRule="auto"/>
        <w:ind w:left="284" w:hanging="284"/>
        <w:jc w:val="both"/>
        <w:rPr>
          <w:rFonts w:ascii="Times New Roman" w:hAnsi="Times New Roman" w:cs="Times New Roman"/>
          <w:sz w:val="24"/>
          <w:szCs w:val="24"/>
        </w:rPr>
      </w:pPr>
      <w:r w:rsidRPr="004867C0">
        <w:rPr>
          <w:rFonts w:ascii="Times New Roman" w:hAnsi="Times New Roman" w:cs="Times New Roman"/>
          <w:sz w:val="24"/>
          <w:szCs w:val="24"/>
        </w:rPr>
        <w:t xml:space="preserve">Hindamiskoosolek toimub, kui </w:t>
      </w:r>
      <w:r w:rsidR="00E13EF0">
        <w:rPr>
          <w:rFonts w:ascii="Times New Roman" w:hAnsi="Times New Roman" w:cs="Times New Roman"/>
          <w:sz w:val="24"/>
          <w:szCs w:val="24"/>
        </w:rPr>
        <w:t>koosolekul osaleb vähemalt 5</w:t>
      </w:r>
      <w:r w:rsidRPr="004867C0">
        <w:rPr>
          <w:rFonts w:ascii="Times New Roman" w:hAnsi="Times New Roman" w:cs="Times New Roman"/>
          <w:sz w:val="24"/>
          <w:szCs w:val="24"/>
        </w:rPr>
        <w:t xml:space="preserve"> hindamiskomisjoni liikmetest, nende hulgas komisjoni esimees.</w:t>
      </w:r>
      <w:r w:rsidRPr="009A5468">
        <w:rPr>
          <w:rFonts w:ascii="Times New Roman" w:hAnsi="Times New Roman" w:cs="Times New Roman"/>
          <w:sz w:val="24"/>
          <w:szCs w:val="24"/>
        </w:rPr>
        <w:t xml:space="preserve"> </w:t>
      </w:r>
      <w:r w:rsidRPr="004867C0">
        <w:rPr>
          <w:rFonts w:ascii="Times New Roman" w:hAnsi="Times New Roman" w:cs="Times New Roman"/>
          <w:sz w:val="24"/>
          <w:szCs w:val="24"/>
        </w:rPr>
        <w:t xml:space="preserve">Kui komisjon ei ole otsustusvõimeline, kutsub </w:t>
      </w:r>
      <w:r>
        <w:rPr>
          <w:rFonts w:ascii="Times New Roman" w:hAnsi="Times New Roman" w:cs="Times New Roman"/>
          <w:sz w:val="24"/>
          <w:szCs w:val="24"/>
        </w:rPr>
        <w:t>komisjoni esimees</w:t>
      </w:r>
      <w:r w:rsidRPr="004867C0">
        <w:rPr>
          <w:rFonts w:ascii="Times New Roman" w:hAnsi="Times New Roman" w:cs="Times New Roman"/>
          <w:sz w:val="24"/>
          <w:szCs w:val="24"/>
        </w:rPr>
        <w:t xml:space="preserve"> kokku uue koosoleku </w:t>
      </w:r>
      <w:r w:rsidR="0084173D">
        <w:rPr>
          <w:rFonts w:ascii="Times New Roman" w:hAnsi="Times New Roman" w:cs="Times New Roman"/>
          <w:sz w:val="24"/>
          <w:szCs w:val="24"/>
        </w:rPr>
        <w:t>3</w:t>
      </w:r>
      <w:r w:rsidRPr="004867C0">
        <w:rPr>
          <w:rFonts w:ascii="Times New Roman" w:hAnsi="Times New Roman" w:cs="Times New Roman"/>
          <w:sz w:val="24"/>
          <w:szCs w:val="24"/>
        </w:rPr>
        <w:t xml:space="preserve"> </w:t>
      </w:r>
      <w:r w:rsidR="00EC7DBC">
        <w:rPr>
          <w:rFonts w:ascii="Times New Roman" w:hAnsi="Times New Roman" w:cs="Times New Roman"/>
          <w:sz w:val="24"/>
          <w:szCs w:val="24"/>
        </w:rPr>
        <w:t>kalendripäeva</w:t>
      </w:r>
      <w:r w:rsidRPr="004867C0">
        <w:rPr>
          <w:rFonts w:ascii="Times New Roman" w:hAnsi="Times New Roman" w:cs="Times New Roman"/>
          <w:sz w:val="24"/>
          <w:szCs w:val="24"/>
        </w:rPr>
        <w:t xml:space="preserve"> jooksul arvates eelmise koosoleku toimumise päevast.</w:t>
      </w:r>
    </w:p>
    <w:p w14:paraId="68A11D5C" w14:textId="27EF6933" w:rsidR="003C0CB2" w:rsidRPr="003C0CB2" w:rsidRDefault="003C0CB2" w:rsidP="003C0CB2">
      <w:pPr>
        <w:pStyle w:val="Loendilik"/>
        <w:numPr>
          <w:ilvl w:val="1"/>
          <w:numId w:val="13"/>
        </w:numPr>
        <w:spacing w:line="276" w:lineRule="auto"/>
        <w:jc w:val="both"/>
        <w:rPr>
          <w:rFonts w:ascii="Times New Roman" w:hAnsi="Times New Roman" w:cs="Times New Roman"/>
          <w:sz w:val="24"/>
          <w:szCs w:val="24"/>
        </w:rPr>
      </w:pPr>
      <w:r w:rsidRPr="003C0CB2">
        <w:rPr>
          <w:rFonts w:ascii="Times New Roman" w:hAnsi="Times New Roman" w:cs="Times New Roman"/>
          <w:sz w:val="24"/>
          <w:szCs w:val="24"/>
        </w:rPr>
        <w:t>Kui hindamiskomisjoni esimees ei saa põhjendatult osaleda hindamiskoosolekul, annab ta sellest teada juhatuse esimehele, kes määrab asendusliikme ja koosoleku läbiviija.</w:t>
      </w:r>
    </w:p>
    <w:p w14:paraId="6BD56DE8" w14:textId="77777777" w:rsidR="004867C0" w:rsidRDefault="00D31387" w:rsidP="00BE6676">
      <w:pPr>
        <w:pStyle w:val="Loendilik"/>
        <w:numPr>
          <w:ilvl w:val="0"/>
          <w:numId w:val="13"/>
        </w:numPr>
        <w:spacing w:line="276" w:lineRule="auto"/>
        <w:ind w:left="284" w:hanging="284"/>
        <w:jc w:val="both"/>
        <w:rPr>
          <w:rFonts w:ascii="Times New Roman" w:hAnsi="Times New Roman" w:cs="Times New Roman"/>
          <w:sz w:val="24"/>
          <w:szCs w:val="24"/>
        </w:rPr>
      </w:pPr>
      <w:r w:rsidRPr="004867C0">
        <w:rPr>
          <w:rFonts w:ascii="Times New Roman" w:hAnsi="Times New Roman" w:cs="Times New Roman"/>
          <w:sz w:val="24"/>
          <w:szCs w:val="24"/>
        </w:rPr>
        <w:t>Hindamiskomisjoni esimehel on õigus lisateabe saamiseks ja hindamiseks kutsuda komisjoni istungile pädevaid spetsialiste ja eksperte.</w:t>
      </w:r>
      <w:r w:rsidR="0034433A" w:rsidRPr="004867C0">
        <w:rPr>
          <w:rFonts w:ascii="Times New Roman" w:hAnsi="Times New Roman" w:cs="Times New Roman"/>
          <w:sz w:val="24"/>
          <w:szCs w:val="24"/>
        </w:rPr>
        <w:t xml:space="preserve"> Sellekohase põhjendatud ettepaneku võib komisjoni esimehele teha ka komisjoni liige.</w:t>
      </w:r>
    </w:p>
    <w:p w14:paraId="6204BB0A" w14:textId="79BF0C62" w:rsidR="00231086" w:rsidRPr="00231086" w:rsidRDefault="00F51C12" w:rsidP="00231086">
      <w:pPr>
        <w:pStyle w:val="Loendilik"/>
        <w:numPr>
          <w:ilvl w:val="0"/>
          <w:numId w:val="13"/>
        </w:numPr>
        <w:spacing w:line="276" w:lineRule="auto"/>
        <w:ind w:left="284" w:hanging="284"/>
        <w:jc w:val="both"/>
        <w:rPr>
          <w:rFonts w:ascii="Times New Roman" w:hAnsi="Times New Roman" w:cs="Times New Roman"/>
          <w:sz w:val="24"/>
          <w:szCs w:val="24"/>
        </w:rPr>
      </w:pPr>
      <w:r w:rsidRPr="00F51C12">
        <w:rPr>
          <w:rFonts w:ascii="Times New Roman" w:hAnsi="Times New Roman" w:cs="Times New Roman"/>
          <w:sz w:val="24"/>
          <w:szCs w:val="24"/>
        </w:rPr>
        <w:t xml:space="preserve">Taotlejal on õigus tutvustada oma projekti hindamiskomisjonile </w:t>
      </w:r>
      <w:r w:rsidR="00231086" w:rsidRPr="00231086">
        <w:rPr>
          <w:rFonts w:ascii="Times New Roman" w:hAnsi="Times New Roman" w:cs="Times New Roman"/>
          <w:sz w:val="24"/>
          <w:szCs w:val="24"/>
        </w:rPr>
        <w:t>ärakuulamisel (tegevusprojekt),  sellest eelnevalt tegevusrühma tegevjuhti teavitades.</w:t>
      </w:r>
    </w:p>
    <w:p w14:paraId="0E8B4855" w14:textId="40D4AEA3" w:rsidR="00C74ED8" w:rsidRDefault="00635D26" w:rsidP="00C74ED8">
      <w:pPr>
        <w:pStyle w:val="Loendilik"/>
        <w:numPr>
          <w:ilvl w:val="0"/>
          <w:numId w:val="13"/>
        </w:numPr>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Hindamiskomisjon võib soovi korral teostada </w:t>
      </w:r>
      <w:r w:rsidR="00162B3F">
        <w:rPr>
          <w:rFonts w:ascii="Times New Roman" w:hAnsi="Times New Roman" w:cs="Times New Roman"/>
          <w:sz w:val="24"/>
          <w:szCs w:val="24"/>
        </w:rPr>
        <w:t>paikvaatlust</w:t>
      </w:r>
      <w:r w:rsidR="002829BE">
        <w:rPr>
          <w:rFonts w:ascii="Times New Roman" w:hAnsi="Times New Roman" w:cs="Times New Roman"/>
          <w:sz w:val="24"/>
          <w:szCs w:val="24"/>
        </w:rPr>
        <w:t>.</w:t>
      </w:r>
    </w:p>
    <w:p w14:paraId="66F49C16" w14:textId="75D1B690" w:rsidR="000442D8" w:rsidRPr="00EF14ED" w:rsidRDefault="002829BE" w:rsidP="00EF14ED">
      <w:pPr>
        <w:pStyle w:val="Loendilik"/>
        <w:numPr>
          <w:ilvl w:val="1"/>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P</w:t>
      </w:r>
      <w:r w:rsidR="00F51C12" w:rsidRPr="00C74ED8">
        <w:rPr>
          <w:rFonts w:ascii="Times New Roman" w:hAnsi="Times New Roman" w:cs="Times New Roman"/>
          <w:sz w:val="24"/>
          <w:szCs w:val="24"/>
        </w:rPr>
        <w:t>aikvaatlust teostab</w:t>
      </w:r>
      <w:r>
        <w:rPr>
          <w:rFonts w:ascii="Times New Roman" w:hAnsi="Times New Roman" w:cs="Times New Roman"/>
          <w:sz w:val="24"/>
          <w:szCs w:val="24"/>
        </w:rPr>
        <w:t xml:space="preserve"> </w:t>
      </w:r>
      <w:r w:rsidR="00F51C12" w:rsidRPr="00C74ED8">
        <w:rPr>
          <w:rFonts w:ascii="Times New Roman" w:hAnsi="Times New Roman" w:cs="Times New Roman"/>
          <w:sz w:val="24"/>
          <w:szCs w:val="24"/>
        </w:rPr>
        <w:t>vähemalt 2/3</w:t>
      </w:r>
      <w:r w:rsidR="00CA7387" w:rsidRPr="00C74ED8">
        <w:rPr>
          <w:rFonts w:ascii="Times New Roman" w:hAnsi="Times New Roman" w:cs="Times New Roman"/>
          <w:sz w:val="24"/>
          <w:szCs w:val="24"/>
        </w:rPr>
        <w:t xml:space="preserve"> </w:t>
      </w:r>
      <w:r w:rsidR="00F51C12" w:rsidRPr="00C74ED8">
        <w:rPr>
          <w:rFonts w:ascii="Times New Roman" w:hAnsi="Times New Roman" w:cs="Times New Roman"/>
          <w:sz w:val="24"/>
          <w:szCs w:val="24"/>
        </w:rPr>
        <w:t>hindamiskomisjoni liikmetest</w:t>
      </w:r>
      <w:r w:rsidR="00EF14ED">
        <w:rPr>
          <w:rFonts w:ascii="Times New Roman" w:hAnsi="Times New Roman" w:cs="Times New Roman"/>
          <w:sz w:val="24"/>
          <w:szCs w:val="24"/>
        </w:rPr>
        <w:t xml:space="preserve"> ja </w:t>
      </w:r>
      <w:r w:rsidR="000442D8" w:rsidRPr="00EF14ED">
        <w:rPr>
          <w:rFonts w:ascii="Times New Roman" w:hAnsi="Times New Roman" w:cs="Times New Roman"/>
          <w:sz w:val="24"/>
          <w:szCs w:val="24"/>
        </w:rPr>
        <w:t xml:space="preserve">paikvaatluse </w:t>
      </w:r>
      <w:r w:rsidR="00EF14ED">
        <w:rPr>
          <w:rFonts w:ascii="Times New Roman" w:hAnsi="Times New Roman" w:cs="Times New Roman"/>
          <w:sz w:val="24"/>
          <w:szCs w:val="24"/>
        </w:rPr>
        <w:t xml:space="preserve">kohta koostatakse </w:t>
      </w:r>
      <w:r w:rsidR="000442D8" w:rsidRPr="00EF14ED">
        <w:rPr>
          <w:rFonts w:ascii="Times New Roman" w:hAnsi="Times New Roman" w:cs="Times New Roman"/>
          <w:sz w:val="24"/>
          <w:szCs w:val="24"/>
        </w:rPr>
        <w:t>protokoll</w:t>
      </w:r>
      <w:r w:rsidR="00EF14ED">
        <w:rPr>
          <w:rFonts w:ascii="Times New Roman" w:hAnsi="Times New Roman" w:cs="Times New Roman"/>
          <w:sz w:val="24"/>
          <w:szCs w:val="24"/>
        </w:rPr>
        <w:t>.</w:t>
      </w:r>
    </w:p>
    <w:p w14:paraId="393E84FF" w14:textId="77777777" w:rsidR="004867C0" w:rsidRPr="004867C0" w:rsidRDefault="00F8250E" w:rsidP="008110C7">
      <w:pPr>
        <w:pStyle w:val="Loendilik"/>
        <w:numPr>
          <w:ilvl w:val="0"/>
          <w:numId w:val="13"/>
        </w:numPr>
        <w:spacing w:line="276" w:lineRule="auto"/>
        <w:ind w:left="284" w:hanging="284"/>
        <w:jc w:val="both"/>
        <w:rPr>
          <w:rFonts w:ascii="Times New Roman" w:hAnsi="Times New Roman" w:cs="Times New Roman"/>
          <w:sz w:val="24"/>
          <w:szCs w:val="24"/>
        </w:rPr>
      </w:pPr>
      <w:r w:rsidRPr="004867C0">
        <w:rPr>
          <w:rFonts w:ascii="Times New Roman" w:hAnsi="Times New Roman" w:cs="Times New Roman"/>
          <w:sz w:val="24"/>
          <w:szCs w:val="24"/>
        </w:rPr>
        <w:t xml:space="preserve">Hindamiskomisjonil on õigus teha taotlejale ettepanek eelarve vähendamiseks.  </w:t>
      </w:r>
    </w:p>
    <w:p w14:paraId="20510BA7" w14:textId="77777777" w:rsidR="001A2ECD" w:rsidRDefault="00BB5865" w:rsidP="008110C7">
      <w:pPr>
        <w:pStyle w:val="Loendilik"/>
        <w:numPr>
          <w:ilvl w:val="0"/>
          <w:numId w:val="13"/>
        </w:numPr>
        <w:spacing w:line="276" w:lineRule="auto"/>
        <w:ind w:left="284" w:hanging="284"/>
        <w:jc w:val="both"/>
        <w:rPr>
          <w:rFonts w:ascii="Times New Roman" w:hAnsi="Times New Roman" w:cs="Times New Roman"/>
          <w:sz w:val="24"/>
          <w:szCs w:val="24"/>
        </w:rPr>
      </w:pPr>
      <w:r w:rsidRPr="004867C0">
        <w:rPr>
          <w:rFonts w:ascii="Times New Roman" w:hAnsi="Times New Roman" w:cs="Times New Roman"/>
          <w:sz w:val="24"/>
          <w:szCs w:val="24"/>
        </w:rPr>
        <w:t>Komisjon koostab projektidele antud hindepunktide põhjal paremusjärjestuse ettepaneku</w:t>
      </w:r>
      <w:r w:rsidR="00E431A7" w:rsidRPr="004867C0">
        <w:rPr>
          <w:rFonts w:ascii="Times New Roman" w:hAnsi="Times New Roman" w:cs="Times New Roman"/>
          <w:sz w:val="24"/>
          <w:szCs w:val="24"/>
        </w:rPr>
        <w:t xml:space="preserve"> </w:t>
      </w:r>
      <w:r w:rsidR="00DA192F" w:rsidRPr="004867C0">
        <w:rPr>
          <w:rFonts w:ascii="Times New Roman" w:hAnsi="Times New Roman" w:cs="Times New Roman"/>
          <w:sz w:val="24"/>
          <w:szCs w:val="24"/>
        </w:rPr>
        <w:t xml:space="preserve">ja esitab selle 5 tööpäeva jooksul </w:t>
      </w:r>
      <w:r w:rsidR="001A2ECD">
        <w:rPr>
          <w:rFonts w:ascii="Times New Roman" w:hAnsi="Times New Roman" w:cs="Times New Roman"/>
          <w:sz w:val="24"/>
          <w:szCs w:val="24"/>
        </w:rPr>
        <w:t>tegevusrühma</w:t>
      </w:r>
      <w:r w:rsidR="00DA192F" w:rsidRPr="004867C0">
        <w:rPr>
          <w:rFonts w:ascii="Times New Roman" w:hAnsi="Times New Roman" w:cs="Times New Roman"/>
          <w:sz w:val="24"/>
          <w:szCs w:val="24"/>
        </w:rPr>
        <w:t xml:space="preserve"> juhatusele. </w:t>
      </w:r>
    </w:p>
    <w:p w14:paraId="06500E5D" w14:textId="77777777" w:rsidR="008110C7" w:rsidRDefault="00BB5865" w:rsidP="008110C7">
      <w:pPr>
        <w:pStyle w:val="Loendilik"/>
        <w:numPr>
          <w:ilvl w:val="1"/>
          <w:numId w:val="13"/>
        </w:numPr>
        <w:spacing w:line="276" w:lineRule="auto"/>
        <w:jc w:val="both"/>
        <w:rPr>
          <w:rFonts w:ascii="Times New Roman" w:hAnsi="Times New Roman" w:cs="Times New Roman"/>
          <w:sz w:val="24"/>
          <w:szCs w:val="24"/>
        </w:rPr>
      </w:pPr>
      <w:r w:rsidRPr="004867C0">
        <w:rPr>
          <w:rFonts w:ascii="Times New Roman" w:hAnsi="Times New Roman" w:cs="Times New Roman"/>
          <w:sz w:val="24"/>
          <w:szCs w:val="24"/>
        </w:rPr>
        <w:t>Komisjoni ettepanekule kirjutavad</w:t>
      </w:r>
      <w:r w:rsidR="001A2ECD">
        <w:rPr>
          <w:rFonts w:ascii="Times New Roman" w:hAnsi="Times New Roman" w:cs="Times New Roman"/>
          <w:sz w:val="24"/>
          <w:szCs w:val="24"/>
        </w:rPr>
        <w:t xml:space="preserve"> alla</w:t>
      </w:r>
      <w:r w:rsidR="00446A8F" w:rsidRPr="004867C0">
        <w:rPr>
          <w:rFonts w:ascii="Times New Roman" w:hAnsi="Times New Roman" w:cs="Times New Roman"/>
          <w:sz w:val="24"/>
          <w:szCs w:val="24"/>
        </w:rPr>
        <w:t xml:space="preserve"> hindamiskomisjoni esimees</w:t>
      </w:r>
      <w:r w:rsidRPr="004867C0">
        <w:rPr>
          <w:rFonts w:ascii="Times New Roman" w:hAnsi="Times New Roman" w:cs="Times New Roman"/>
          <w:sz w:val="24"/>
          <w:szCs w:val="24"/>
        </w:rPr>
        <w:t xml:space="preserve"> ja protokollija.</w:t>
      </w:r>
    </w:p>
    <w:p w14:paraId="1B03673A" w14:textId="144DB03F" w:rsidR="008110C7" w:rsidRDefault="008110C7" w:rsidP="008110C7">
      <w:pPr>
        <w:pStyle w:val="Loendilik"/>
        <w:numPr>
          <w:ilvl w:val="0"/>
          <w:numId w:val="13"/>
        </w:numPr>
        <w:spacing w:line="276" w:lineRule="auto"/>
        <w:ind w:left="426" w:hanging="426"/>
        <w:jc w:val="both"/>
        <w:rPr>
          <w:rFonts w:ascii="Times New Roman" w:hAnsi="Times New Roman" w:cs="Times New Roman"/>
          <w:sz w:val="24"/>
          <w:szCs w:val="24"/>
        </w:rPr>
      </w:pPr>
      <w:r w:rsidRPr="008110C7">
        <w:rPr>
          <w:rFonts w:ascii="Times New Roman" w:hAnsi="Times New Roman" w:cs="Times New Roman"/>
          <w:sz w:val="24"/>
          <w:szCs w:val="24"/>
        </w:rPr>
        <w:lastRenderedPageBreak/>
        <w:t xml:space="preserve">Projektitoetuse taotluste paremusjärjestuse </w:t>
      </w:r>
      <w:r>
        <w:rPr>
          <w:rFonts w:ascii="Times New Roman" w:hAnsi="Times New Roman" w:cs="Times New Roman"/>
          <w:sz w:val="24"/>
          <w:szCs w:val="24"/>
        </w:rPr>
        <w:t>ettepaneku</w:t>
      </w:r>
      <w:r w:rsidRPr="008110C7">
        <w:rPr>
          <w:rFonts w:ascii="Times New Roman" w:hAnsi="Times New Roman" w:cs="Times New Roman"/>
          <w:sz w:val="24"/>
          <w:szCs w:val="24"/>
        </w:rPr>
        <w:t xml:space="preserve"> kinnitab  üldkoosolek oma otsusega.  </w:t>
      </w:r>
    </w:p>
    <w:p w14:paraId="16FF1AA3" w14:textId="77777777" w:rsidR="00FE0455" w:rsidRDefault="008110C7" w:rsidP="00FE0455">
      <w:pPr>
        <w:pStyle w:val="Loendilik"/>
        <w:numPr>
          <w:ilvl w:val="0"/>
          <w:numId w:val="13"/>
        </w:numPr>
        <w:spacing w:line="276" w:lineRule="auto"/>
        <w:ind w:left="426" w:hanging="426"/>
        <w:jc w:val="both"/>
        <w:rPr>
          <w:rFonts w:ascii="Times New Roman" w:hAnsi="Times New Roman" w:cs="Times New Roman"/>
          <w:sz w:val="24"/>
          <w:szCs w:val="24"/>
        </w:rPr>
      </w:pPr>
      <w:r w:rsidRPr="008110C7">
        <w:rPr>
          <w:rFonts w:ascii="Times New Roman" w:hAnsi="Times New Roman" w:cs="Times New Roman"/>
          <w:sz w:val="24"/>
          <w:szCs w:val="24"/>
        </w:rPr>
        <w:t>Projektitoetuse taotluste paremusjärjestuse ettepanek ning taotluse rahuldamise või rahuldamata jätmise ja taotluse rahastamise suuruse ettepanek</w:t>
      </w:r>
      <w:r w:rsidR="00FE0455">
        <w:rPr>
          <w:rFonts w:ascii="Times New Roman" w:hAnsi="Times New Roman" w:cs="Times New Roman"/>
          <w:sz w:val="24"/>
          <w:szCs w:val="24"/>
        </w:rPr>
        <w:t xml:space="preserve"> </w:t>
      </w:r>
      <w:r w:rsidRPr="008110C7">
        <w:rPr>
          <w:rFonts w:ascii="Times New Roman" w:hAnsi="Times New Roman" w:cs="Times New Roman"/>
          <w:sz w:val="24"/>
          <w:szCs w:val="24"/>
        </w:rPr>
        <w:t>esita</w:t>
      </w:r>
      <w:r w:rsidR="00FE0455">
        <w:rPr>
          <w:rFonts w:ascii="Times New Roman" w:hAnsi="Times New Roman" w:cs="Times New Roman"/>
          <w:sz w:val="24"/>
          <w:szCs w:val="24"/>
        </w:rPr>
        <w:t>takse</w:t>
      </w:r>
      <w:r w:rsidRPr="008110C7">
        <w:rPr>
          <w:rFonts w:ascii="Times New Roman" w:hAnsi="Times New Roman" w:cs="Times New Roman"/>
          <w:sz w:val="24"/>
          <w:szCs w:val="24"/>
        </w:rPr>
        <w:t xml:space="preserve"> </w:t>
      </w:r>
      <w:proofErr w:type="spellStart"/>
      <w:r w:rsidRPr="008110C7">
        <w:rPr>
          <w:rFonts w:ascii="Times New Roman" w:hAnsi="Times New Roman" w:cs="Times New Roman"/>
          <w:sz w:val="24"/>
          <w:szCs w:val="24"/>
        </w:rPr>
        <w:t>PRIAle</w:t>
      </w:r>
      <w:proofErr w:type="spellEnd"/>
      <w:r w:rsidRPr="008110C7">
        <w:rPr>
          <w:rFonts w:ascii="Times New Roman" w:hAnsi="Times New Roman" w:cs="Times New Roman"/>
          <w:sz w:val="24"/>
          <w:szCs w:val="24"/>
        </w:rPr>
        <w:t xml:space="preserve"> </w:t>
      </w:r>
      <w:r w:rsidR="00FE0455">
        <w:rPr>
          <w:rFonts w:ascii="Times New Roman" w:hAnsi="Times New Roman" w:cs="Times New Roman"/>
          <w:sz w:val="24"/>
          <w:szCs w:val="24"/>
        </w:rPr>
        <w:t>e-teenuste keskkonna kaudu.</w:t>
      </w:r>
    </w:p>
    <w:p w14:paraId="47AB482B" w14:textId="02C37146" w:rsidR="006A4102" w:rsidRPr="001D4EA1" w:rsidRDefault="00D76E3C" w:rsidP="001D4EA1">
      <w:pPr>
        <w:pStyle w:val="Loendilik"/>
        <w:numPr>
          <w:ilvl w:val="0"/>
          <w:numId w:val="13"/>
        </w:numPr>
        <w:spacing w:line="276" w:lineRule="auto"/>
        <w:ind w:left="426" w:hanging="426"/>
        <w:jc w:val="both"/>
        <w:rPr>
          <w:rFonts w:ascii="Times New Roman" w:hAnsi="Times New Roman" w:cs="Times New Roman"/>
          <w:sz w:val="24"/>
          <w:szCs w:val="24"/>
        </w:rPr>
      </w:pPr>
      <w:r w:rsidRPr="00FE0455">
        <w:rPr>
          <w:rFonts w:ascii="Times New Roman" w:hAnsi="Times New Roman" w:cs="Times New Roman"/>
          <w:sz w:val="24"/>
          <w:szCs w:val="24"/>
        </w:rPr>
        <w:t xml:space="preserve">Projektitoetuste taotluste menetlemine, hindamine ja paremusjärjestuse ettepaneku koostamine kestab kuni 40 tööpäeva alates taotlusvooru sulgemisest. </w:t>
      </w:r>
    </w:p>
    <w:p w14:paraId="76FC73EC" w14:textId="797860AB" w:rsidR="002B129C" w:rsidRPr="00A163B2" w:rsidRDefault="002B129C" w:rsidP="00985D06">
      <w:pPr>
        <w:pStyle w:val="Pealkiri1"/>
        <w:spacing w:after="240" w:line="240" w:lineRule="auto"/>
        <w:ind w:left="431" w:hanging="431"/>
        <w:rPr>
          <w:rFonts w:ascii="Times New Roman" w:hAnsi="Times New Roman" w:cs="Times New Roman"/>
          <w:b/>
          <w:bCs/>
          <w:color w:val="auto"/>
          <w:sz w:val="28"/>
          <w:szCs w:val="28"/>
        </w:rPr>
      </w:pPr>
      <w:r w:rsidRPr="00A163B2">
        <w:rPr>
          <w:rFonts w:ascii="Times New Roman" w:hAnsi="Times New Roman" w:cs="Times New Roman"/>
          <w:b/>
          <w:bCs/>
          <w:color w:val="auto"/>
          <w:sz w:val="28"/>
          <w:szCs w:val="28"/>
        </w:rPr>
        <w:t>Hindamiskriteeriumid</w:t>
      </w:r>
    </w:p>
    <w:p w14:paraId="4FFECCEB"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Hinnatavad projektitaotlused kogutakse taotlusvoorude käigus ning hindamisele lähevad projektitaotlused, mis on tehniliselt vastavad ning mis on vajaduse korral läbinud paikvaatluse.</w:t>
      </w:r>
    </w:p>
    <w:p w14:paraId="7D083AC5" w14:textId="5FB15552"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Hindamine toimub PRIA pakutavas keskkonnas Virumaa Rannakalurite </w:t>
      </w:r>
      <w:r w:rsidR="00F85581">
        <w:rPr>
          <w:rFonts w:ascii="Times New Roman" w:hAnsi="Times New Roman" w:cs="Times New Roman"/>
          <w:sz w:val="24"/>
          <w:szCs w:val="24"/>
        </w:rPr>
        <w:t>Ü</w:t>
      </w:r>
      <w:r w:rsidRPr="00985D06">
        <w:rPr>
          <w:rFonts w:ascii="Times New Roman" w:hAnsi="Times New Roman" w:cs="Times New Roman"/>
          <w:sz w:val="24"/>
          <w:szCs w:val="24"/>
        </w:rPr>
        <w:t>hingu hindamiskriteeriumite ja nende kaalude alusel</w:t>
      </w:r>
      <w:r w:rsidR="00F85581">
        <w:rPr>
          <w:rFonts w:ascii="Times New Roman" w:hAnsi="Times New Roman" w:cs="Times New Roman"/>
          <w:sz w:val="24"/>
          <w:szCs w:val="24"/>
        </w:rPr>
        <w:t>.</w:t>
      </w:r>
    </w:p>
    <w:p w14:paraId="1CF3E32C" w14:textId="731A0800" w:rsidR="00985D06"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Hindajateks on Virumaa Rannakalurite Ühingu projektitaotluste hindamiskomisjoni  liikmed.</w:t>
      </w:r>
    </w:p>
    <w:p w14:paraId="33344BA1" w14:textId="77777777" w:rsidR="002E7044" w:rsidRPr="00985D06" w:rsidRDefault="002E7044" w:rsidP="00985D06">
      <w:pPr>
        <w:jc w:val="both"/>
        <w:rPr>
          <w:rFonts w:ascii="Times New Roman" w:hAnsi="Times New Roman" w:cs="Times New Roman"/>
          <w:b/>
          <w:bCs/>
          <w:sz w:val="24"/>
          <w:szCs w:val="24"/>
        </w:rPr>
      </w:pPr>
      <w:r w:rsidRPr="00985D06">
        <w:rPr>
          <w:rFonts w:ascii="Times New Roman" w:hAnsi="Times New Roman" w:cs="Times New Roman"/>
          <w:b/>
          <w:bCs/>
          <w:sz w:val="24"/>
          <w:szCs w:val="24"/>
        </w:rPr>
        <w:t>Hindamisele kuuluvate taotluste nimekiri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
        <w:gridCol w:w="4011"/>
        <w:gridCol w:w="4025"/>
      </w:tblGrid>
      <w:tr w:rsidR="002E7044" w:rsidRPr="00985D06" w14:paraId="040BA78E" w14:textId="77777777" w:rsidTr="00BD495E">
        <w:tc>
          <w:tcPr>
            <w:tcW w:w="980" w:type="dxa"/>
            <w:tcBorders>
              <w:top w:val="single" w:sz="4" w:space="0" w:color="000000"/>
              <w:left w:val="single" w:sz="4" w:space="0" w:color="000000"/>
              <w:bottom w:val="single" w:sz="4" w:space="0" w:color="000000"/>
              <w:right w:val="single" w:sz="4" w:space="0" w:color="000000"/>
            </w:tcBorders>
            <w:hideMark/>
          </w:tcPr>
          <w:p w14:paraId="78462698" w14:textId="77777777" w:rsidR="002E7044" w:rsidRPr="00985D06" w:rsidRDefault="002E7044" w:rsidP="00985D06">
            <w:pPr>
              <w:jc w:val="both"/>
              <w:rPr>
                <w:rFonts w:ascii="Times New Roman" w:hAnsi="Times New Roman" w:cs="Times New Roman"/>
                <w:b/>
                <w:sz w:val="24"/>
                <w:szCs w:val="24"/>
              </w:rPr>
            </w:pPr>
            <w:r w:rsidRPr="00985D06">
              <w:rPr>
                <w:rFonts w:ascii="Times New Roman" w:hAnsi="Times New Roman" w:cs="Times New Roman"/>
                <w:b/>
                <w:sz w:val="24"/>
                <w:szCs w:val="24"/>
              </w:rPr>
              <w:t>Nr.</w:t>
            </w:r>
          </w:p>
        </w:tc>
        <w:tc>
          <w:tcPr>
            <w:tcW w:w="4011" w:type="dxa"/>
            <w:tcBorders>
              <w:top w:val="single" w:sz="4" w:space="0" w:color="000000"/>
              <w:left w:val="single" w:sz="4" w:space="0" w:color="000000"/>
              <w:bottom w:val="single" w:sz="4" w:space="0" w:color="000000"/>
              <w:right w:val="single" w:sz="4" w:space="0" w:color="000000"/>
            </w:tcBorders>
            <w:hideMark/>
          </w:tcPr>
          <w:p w14:paraId="36437D85" w14:textId="77777777" w:rsidR="002E7044" w:rsidRPr="00985D06" w:rsidRDefault="002E7044" w:rsidP="00985D06">
            <w:pPr>
              <w:jc w:val="both"/>
              <w:rPr>
                <w:rFonts w:ascii="Times New Roman" w:hAnsi="Times New Roman" w:cs="Times New Roman"/>
                <w:b/>
                <w:sz w:val="24"/>
                <w:szCs w:val="24"/>
              </w:rPr>
            </w:pPr>
            <w:r w:rsidRPr="00985D06">
              <w:rPr>
                <w:rFonts w:ascii="Times New Roman" w:hAnsi="Times New Roman" w:cs="Times New Roman"/>
                <w:b/>
                <w:sz w:val="24"/>
                <w:szCs w:val="24"/>
              </w:rPr>
              <w:t>Projektitaotlus</w:t>
            </w:r>
          </w:p>
        </w:tc>
        <w:tc>
          <w:tcPr>
            <w:tcW w:w="4025" w:type="dxa"/>
            <w:tcBorders>
              <w:top w:val="single" w:sz="4" w:space="0" w:color="000000"/>
              <w:left w:val="single" w:sz="4" w:space="0" w:color="000000"/>
              <w:bottom w:val="single" w:sz="4" w:space="0" w:color="000000"/>
              <w:right w:val="single" w:sz="4" w:space="0" w:color="000000"/>
            </w:tcBorders>
            <w:hideMark/>
          </w:tcPr>
          <w:p w14:paraId="56332B29" w14:textId="77777777" w:rsidR="002E7044" w:rsidRPr="00985D06" w:rsidRDefault="002E7044" w:rsidP="00985D06">
            <w:pPr>
              <w:jc w:val="both"/>
              <w:rPr>
                <w:rFonts w:ascii="Times New Roman" w:hAnsi="Times New Roman" w:cs="Times New Roman"/>
                <w:b/>
                <w:sz w:val="24"/>
                <w:szCs w:val="24"/>
              </w:rPr>
            </w:pPr>
            <w:r w:rsidRPr="00985D06">
              <w:rPr>
                <w:rFonts w:ascii="Times New Roman" w:hAnsi="Times New Roman" w:cs="Times New Roman"/>
                <w:b/>
                <w:sz w:val="24"/>
                <w:szCs w:val="24"/>
              </w:rPr>
              <w:t>Kommentaarid (nt. paikvaatluselt vm.)</w:t>
            </w:r>
          </w:p>
        </w:tc>
      </w:tr>
      <w:tr w:rsidR="002E7044" w:rsidRPr="00985D06" w14:paraId="3414EE86" w14:textId="77777777" w:rsidTr="00BD495E">
        <w:tc>
          <w:tcPr>
            <w:tcW w:w="980" w:type="dxa"/>
            <w:tcBorders>
              <w:top w:val="single" w:sz="4" w:space="0" w:color="000000"/>
              <w:left w:val="single" w:sz="4" w:space="0" w:color="000000"/>
              <w:bottom w:val="single" w:sz="4" w:space="0" w:color="000000"/>
              <w:right w:val="single" w:sz="4" w:space="0" w:color="000000"/>
            </w:tcBorders>
            <w:shd w:val="clear" w:color="auto" w:fill="D9D9D9"/>
          </w:tcPr>
          <w:p w14:paraId="4E279607" w14:textId="77777777" w:rsidR="002E7044" w:rsidRPr="00985D06" w:rsidRDefault="002E7044" w:rsidP="00985D06">
            <w:pPr>
              <w:jc w:val="both"/>
              <w:rPr>
                <w:rFonts w:ascii="Times New Roman" w:hAnsi="Times New Roman" w:cs="Times New Roman"/>
                <w:sz w:val="24"/>
                <w:szCs w:val="24"/>
              </w:rPr>
            </w:pPr>
          </w:p>
        </w:tc>
        <w:tc>
          <w:tcPr>
            <w:tcW w:w="4011" w:type="dxa"/>
            <w:tcBorders>
              <w:top w:val="single" w:sz="4" w:space="0" w:color="000000"/>
              <w:left w:val="single" w:sz="4" w:space="0" w:color="000000"/>
              <w:bottom w:val="single" w:sz="4" w:space="0" w:color="000000"/>
              <w:right w:val="single" w:sz="4" w:space="0" w:color="000000"/>
            </w:tcBorders>
            <w:shd w:val="clear" w:color="auto" w:fill="D9D9D9"/>
          </w:tcPr>
          <w:p w14:paraId="5FB36129" w14:textId="77777777" w:rsidR="002E7044" w:rsidRPr="00985D06" w:rsidRDefault="002E7044" w:rsidP="00985D06">
            <w:pPr>
              <w:jc w:val="both"/>
              <w:rPr>
                <w:rFonts w:ascii="Times New Roman" w:hAnsi="Times New Roman" w:cs="Times New Roman"/>
                <w:sz w:val="24"/>
                <w:szCs w:val="24"/>
              </w:rPr>
            </w:pPr>
          </w:p>
        </w:tc>
        <w:tc>
          <w:tcPr>
            <w:tcW w:w="4025" w:type="dxa"/>
            <w:tcBorders>
              <w:top w:val="single" w:sz="4" w:space="0" w:color="000000"/>
              <w:left w:val="single" w:sz="4" w:space="0" w:color="000000"/>
              <w:bottom w:val="single" w:sz="4" w:space="0" w:color="000000"/>
              <w:right w:val="single" w:sz="4" w:space="0" w:color="000000"/>
            </w:tcBorders>
            <w:shd w:val="clear" w:color="auto" w:fill="D9D9D9"/>
          </w:tcPr>
          <w:p w14:paraId="7FA33AD5" w14:textId="77777777" w:rsidR="002E7044" w:rsidRPr="00985D06" w:rsidRDefault="002E7044" w:rsidP="00985D06">
            <w:pPr>
              <w:jc w:val="both"/>
              <w:rPr>
                <w:rFonts w:ascii="Times New Roman" w:hAnsi="Times New Roman" w:cs="Times New Roman"/>
                <w:sz w:val="24"/>
                <w:szCs w:val="24"/>
              </w:rPr>
            </w:pPr>
          </w:p>
        </w:tc>
      </w:tr>
      <w:tr w:rsidR="002E7044" w:rsidRPr="00985D06" w14:paraId="0423728A" w14:textId="77777777" w:rsidTr="00BD495E">
        <w:tc>
          <w:tcPr>
            <w:tcW w:w="980" w:type="dxa"/>
            <w:tcBorders>
              <w:top w:val="single" w:sz="4" w:space="0" w:color="000000"/>
              <w:left w:val="single" w:sz="4" w:space="0" w:color="000000"/>
              <w:bottom w:val="single" w:sz="4" w:space="0" w:color="000000"/>
              <w:right w:val="single" w:sz="4" w:space="0" w:color="000000"/>
            </w:tcBorders>
          </w:tcPr>
          <w:p w14:paraId="220F48F2" w14:textId="77777777" w:rsidR="002E7044" w:rsidRPr="00985D06" w:rsidRDefault="002E7044" w:rsidP="00985D06">
            <w:pPr>
              <w:jc w:val="both"/>
              <w:rPr>
                <w:rFonts w:ascii="Times New Roman" w:hAnsi="Times New Roman" w:cs="Times New Roman"/>
                <w:b/>
                <w:i/>
                <w:sz w:val="24"/>
                <w:szCs w:val="24"/>
              </w:rPr>
            </w:pPr>
          </w:p>
        </w:tc>
        <w:tc>
          <w:tcPr>
            <w:tcW w:w="8036" w:type="dxa"/>
            <w:gridSpan w:val="2"/>
            <w:tcBorders>
              <w:top w:val="single" w:sz="4" w:space="0" w:color="000000"/>
              <w:left w:val="single" w:sz="4" w:space="0" w:color="000000"/>
              <w:bottom w:val="single" w:sz="4" w:space="0" w:color="000000"/>
              <w:right w:val="single" w:sz="4" w:space="0" w:color="000000"/>
            </w:tcBorders>
            <w:hideMark/>
          </w:tcPr>
          <w:p w14:paraId="3F6E4395" w14:textId="77777777" w:rsidR="002E7044" w:rsidRPr="00985D06" w:rsidRDefault="002E7044" w:rsidP="00985D06">
            <w:pPr>
              <w:jc w:val="both"/>
              <w:rPr>
                <w:rFonts w:ascii="Times New Roman" w:hAnsi="Times New Roman" w:cs="Times New Roman"/>
                <w:b/>
                <w:i/>
                <w:sz w:val="24"/>
                <w:szCs w:val="24"/>
              </w:rPr>
            </w:pPr>
            <w:r w:rsidRPr="00985D06">
              <w:rPr>
                <w:rFonts w:ascii="Times New Roman" w:hAnsi="Times New Roman" w:cs="Times New Roman"/>
                <w:b/>
                <w:i/>
                <w:sz w:val="24"/>
                <w:szCs w:val="24"/>
              </w:rPr>
              <w:t>...........</w:t>
            </w:r>
            <w:r w:rsidRPr="00985D06">
              <w:rPr>
                <w:rFonts w:ascii="Times New Roman" w:hAnsi="Times New Roman" w:cs="Times New Roman"/>
                <w:b/>
                <w:i/>
                <w:sz w:val="24"/>
                <w:szCs w:val="24"/>
                <w:vertAlign w:val="superscript"/>
              </w:rPr>
              <w:footnoteReference w:id="1"/>
            </w:r>
          </w:p>
        </w:tc>
      </w:tr>
      <w:tr w:rsidR="002E7044" w:rsidRPr="00985D06" w14:paraId="4844B065" w14:textId="77777777" w:rsidTr="00BD495E">
        <w:tc>
          <w:tcPr>
            <w:tcW w:w="980" w:type="dxa"/>
            <w:tcBorders>
              <w:top w:val="single" w:sz="4" w:space="0" w:color="000000"/>
              <w:left w:val="single" w:sz="4" w:space="0" w:color="000000"/>
              <w:bottom w:val="single" w:sz="4" w:space="0" w:color="000000"/>
              <w:right w:val="single" w:sz="4" w:space="0" w:color="000000"/>
            </w:tcBorders>
            <w:hideMark/>
          </w:tcPr>
          <w:p w14:paraId="5EEDCF94"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1.</w:t>
            </w:r>
          </w:p>
        </w:tc>
        <w:tc>
          <w:tcPr>
            <w:tcW w:w="4011" w:type="dxa"/>
            <w:tcBorders>
              <w:top w:val="single" w:sz="4" w:space="0" w:color="000000"/>
              <w:left w:val="single" w:sz="4" w:space="0" w:color="000000"/>
              <w:bottom w:val="single" w:sz="4" w:space="0" w:color="000000"/>
              <w:right w:val="single" w:sz="4" w:space="0" w:color="000000"/>
            </w:tcBorders>
            <w:hideMark/>
          </w:tcPr>
          <w:p w14:paraId="64414A7D"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w:t>
            </w:r>
            <w:r w:rsidRPr="00985D06">
              <w:rPr>
                <w:rFonts w:ascii="Times New Roman" w:hAnsi="Times New Roman" w:cs="Times New Roman"/>
                <w:sz w:val="24"/>
                <w:szCs w:val="24"/>
                <w:vertAlign w:val="superscript"/>
              </w:rPr>
              <w:footnoteReference w:id="2"/>
            </w:r>
          </w:p>
        </w:tc>
        <w:tc>
          <w:tcPr>
            <w:tcW w:w="4025" w:type="dxa"/>
            <w:tcBorders>
              <w:top w:val="single" w:sz="4" w:space="0" w:color="000000"/>
              <w:left w:val="single" w:sz="4" w:space="0" w:color="000000"/>
              <w:bottom w:val="single" w:sz="4" w:space="0" w:color="000000"/>
              <w:right w:val="single" w:sz="4" w:space="0" w:color="000000"/>
            </w:tcBorders>
            <w:hideMark/>
          </w:tcPr>
          <w:p w14:paraId="37D38290" w14:textId="77777777" w:rsidR="002E7044" w:rsidRPr="00985D06" w:rsidRDefault="002E7044" w:rsidP="00985D06">
            <w:pPr>
              <w:jc w:val="both"/>
              <w:rPr>
                <w:rFonts w:ascii="Times New Roman" w:hAnsi="Times New Roman" w:cs="Times New Roman"/>
                <w:sz w:val="24"/>
                <w:szCs w:val="24"/>
              </w:rPr>
            </w:pPr>
          </w:p>
        </w:tc>
      </w:tr>
      <w:tr w:rsidR="002E7044" w:rsidRPr="00985D06" w14:paraId="5985D220" w14:textId="77777777" w:rsidTr="00BD495E">
        <w:tc>
          <w:tcPr>
            <w:tcW w:w="980" w:type="dxa"/>
            <w:tcBorders>
              <w:top w:val="single" w:sz="4" w:space="0" w:color="000000"/>
              <w:left w:val="single" w:sz="4" w:space="0" w:color="000000"/>
              <w:bottom w:val="single" w:sz="4" w:space="0" w:color="000000"/>
              <w:right w:val="single" w:sz="4" w:space="0" w:color="000000"/>
            </w:tcBorders>
            <w:hideMark/>
          </w:tcPr>
          <w:p w14:paraId="0E2FE39E"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2.</w:t>
            </w:r>
          </w:p>
        </w:tc>
        <w:tc>
          <w:tcPr>
            <w:tcW w:w="4011" w:type="dxa"/>
            <w:tcBorders>
              <w:top w:val="single" w:sz="4" w:space="0" w:color="000000"/>
              <w:left w:val="single" w:sz="4" w:space="0" w:color="000000"/>
              <w:bottom w:val="single" w:sz="4" w:space="0" w:color="000000"/>
              <w:right w:val="single" w:sz="4" w:space="0" w:color="000000"/>
            </w:tcBorders>
            <w:hideMark/>
          </w:tcPr>
          <w:p w14:paraId="5E3BDE77" w14:textId="77777777" w:rsidR="002E7044" w:rsidRPr="00985D06" w:rsidRDefault="002E7044" w:rsidP="00985D06">
            <w:pPr>
              <w:jc w:val="both"/>
              <w:rPr>
                <w:rFonts w:ascii="Times New Roman" w:hAnsi="Times New Roman" w:cs="Times New Roman"/>
                <w:sz w:val="24"/>
                <w:szCs w:val="24"/>
              </w:rPr>
            </w:pPr>
          </w:p>
        </w:tc>
        <w:tc>
          <w:tcPr>
            <w:tcW w:w="4025" w:type="dxa"/>
            <w:tcBorders>
              <w:top w:val="single" w:sz="4" w:space="0" w:color="000000"/>
              <w:left w:val="single" w:sz="4" w:space="0" w:color="000000"/>
              <w:bottom w:val="single" w:sz="4" w:space="0" w:color="000000"/>
              <w:right w:val="single" w:sz="4" w:space="0" w:color="000000"/>
            </w:tcBorders>
            <w:hideMark/>
          </w:tcPr>
          <w:p w14:paraId="39D272AB" w14:textId="77777777" w:rsidR="002E7044" w:rsidRPr="00985D06" w:rsidRDefault="002E7044" w:rsidP="00985D06">
            <w:pPr>
              <w:jc w:val="both"/>
              <w:rPr>
                <w:rFonts w:ascii="Times New Roman" w:hAnsi="Times New Roman" w:cs="Times New Roman"/>
                <w:sz w:val="24"/>
                <w:szCs w:val="24"/>
              </w:rPr>
            </w:pPr>
          </w:p>
        </w:tc>
      </w:tr>
      <w:tr w:rsidR="002E7044" w:rsidRPr="00985D06" w14:paraId="75960A95" w14:textId="77777777" w:rsidTr="00BD495E">
        <w:tc>
          <w:tcPr>
            <w:tcW w:w="980" w:type="dxa"/>
            <w:tcBorders>
              <w:top w:val="single" w:sz="4" w:space="0" w:color="000000"/>
              <w:left w:val="single" w:sz="4" w:space="0" w:color="000000"/>
              <w:bottom w:val="single" w:sz="4" w:space="0" w:color="000000"/>
              <w:right w:val="single" w:sz="4" w:space="0" w:color="000000"/>
            </w:tcBorders>
            <w:hideMark/>
          </w:tcPr>
          <w:p w14:paraId="7DDB04D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3.</w:t>
            </w:r>
          </w:p>
        </w:tc>
        <w:tc>
          <w:tcPr>
            <w:tcW w:w="4011" w:type="dxa"/>
            <w:tcBorders>
              <w:top w:val="single" w:sz="4" w:space="0" w:color="000000"/>
              <w:left w:val="single" w:sz="4" w:space="0" w:color="000000"/>
              <w:bottom w:val="single" w:sz="4" w:space="0" w:color="000000"/>
              <w:right w:val="single" w:sz="4" w:space="0" w:color="000000"/>
            </w:tcBorders>
            <w:hideMark/>
          </w:tcPr>
          <w:p w14:paraId="5654B50B" w14:textId="77777777" w:rsidR="002E7044" w:rsidRPr="00985D06" w:rsidRDefault="002E7044" w:rsidP="00985D06">
            <w:pPr>
              <w:jc w:val="both"/>
              <w:rPr>
                <w:rFonts w:ascii="Times New Roman" w:hAnsi="Times New Roman" w:cs="Times New Roman"/>
                <w:sz w:val="24"/>
                <w:szCs w:val="24"/>
              </w:rPr>
            </w:pPr>
          </w:p>
        </w:tc>
        <w:tc>
          <w:tcPr>
            <w:tcW w:w="4025" w:type="dxa"/>
            <w:tcBorders>
              <w:top w:val="single" w:sz="4" w:space="0" w:color="000000"/>
              <w:left w:val="single" w:sz="4" w:space="0" w:color="000000"/>
              <w:bottom w:val="single" w:sz="4" w:space="0" w:color="000000"/>
              <w:right w:val="single" w:sz="4" w:space="0" w:color="000000"/>
            </w:tcBorders>
            <w:hideMark/>
          </w:tcPr>
          <w:p w14:paraId="0AB24F3A" w14:textId="77777777" w:rsidR="002E7044" w:rsidRPr="00985D06" w:rsidRDefault="002E7044" w:rsidP="00985D06">
            <w:pPr>
              <w:jc w:val="both"/>
              <w:rPr>
                <w:rFonts w:ascii="Times New Roman" w:hAnsi="Times New Roman" w:cs="Times New Roman"/>
                <w:sz w:val="24"/>
                <w:szCs w:val="24"/>
              </w:rPr>
            </w:pPr>
          </w:p>
        </w:tc>
      </w:tr>
      <w:tr w:rsidR="002E7044" w:rsidRPr="00985D06" w14:paraId="4E6BBB0C" w14:textId="77777777" w:rsidTr="00BD495E">
        <w:tc>
          <w:tcPr>
            <w:tcW w:w="980" w:type="dxa"/>
            <w:tcBorders>
              <w:top w:val="single" w:sz="4" w:space="0" w:color="000000"/>
              <w:left w:val="single" w:sz="4" w:space="0" w:color="000000"/>
              <w:bottom w:val="single" w:sz="4" w:space="0" w:color="000000"/>
              <w:right w:val="single" w:sz="4" w:space="0" w:color="000000"/>
            </w:tcBorders>
            <w:hideMark/>
          </w:tcPr>
          <w:p w14:paraId="1820DDE8"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4.</w:t>
            </w:r>
          </w:p>
        </w:tc>
        <w:tc>
          <w:tcPr>
            <w:tcW w:w="4011" w:type="dxa"/>
            <w:tcBorders>
              <w:top w:val="single" w:sz="4" w:space="0" w:color="000000"/>
              <w:left w:val="single" w:sz="4" w:space="0" w:color="000000"/>
              <w:bottom w:val="single" w:sz="4" w:space="0" w:color="000000"/>
              <w:right w:val="single" w:sz="4" w:space="0" w:color="000000"/>
            </w:tcBorders>
            <w:hideMark/>
          </w:tcPr>
          <w:p w14:paraId="3FEDD6C9" w14:textId="77777777" w:rsidR="002E7044" w:rsidRPr="00985D06" w:rsidRDefault="002E7044" w:rsidP="00985D06">
            <w:pPr>
              <w:jc w:val="both"/>
              <w:rPr>
                <w:rFonts w:ascii="Times New Roman" w:hAnsi="Times New Roman" w:cs="Times New Roman"/>
                <w:sz w:val="24"/>
                <w:szCs w:val="24"/>
              </w:rPr>
            </w:pPr>
          </w:p>
        </w:tc>
        <w:tc>
          <w:tcPr>
            <w:tcW w:w="4025" w:type="dxa"/>
            <w:tcBorders>
              <w:top w:val="single" w:sz="4" w:space="0" w:color="000000"/>
              <w:left w:val="single" w:sz="4" w:space="0" w:color="000000"/>
              <w:bottom w:val="single" w:sz="4" w:space="0" w:color="000000"/>
              <w:right w:val="single" w:sz="4" w:space="0" w:color="000000"/>
            </w:tcBorders>
            <w:hideMark/>
          </w:tcPr>
          <w:p w14:paraId="2255BE21" w14:textId="77777777" w:rsidR="002E7044" w:rsidRPr="00985D06" w:rsidRDefault="002E7044" w:rsidP="00985D06">
            <w:pPr>
              <w:jc w:val="both"/>
              <w:rPr>
                <w:rFonts w:ascii="Times New Roman" w:hAnsi="Times New Roman" w:cs="Times New Roman"/>
                <w:sz w:val="24"/>
                <w:szCs w:val="24"/>
              </w:rPr>
            </w:pPr>
          </w:p>
        </w:tc>
      </w:tr>
      <w:tr w:rsidR="002E7044" w:rsidRPr="00985D06" w14:paraId="2D47289A" w14:textId="77777777" w:rsidTr="00BD495E">
        <w:tc>
          <w:tcPr>
            <w:tcW w:w="980" w:type="dxa"/>
            <w:tcBorders>
              <w:top w:val="single" w:sz="4" w:space="0" w:color="000000"/>
              <w:left w:val="single" w:sz="4" w:space="0" w:color="000000"/>
              <w:bottom w:val="single" w:sz="4" w:space="0" w:color="000000"/>
              <w:right w:val="single" w:sz="4" w:space="0" w:color="000000"/>
            </w:tcBorders>
            <w:hideMark/>
          </w:tcPr>
          <w:p w14:paraId="15F3AB0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5.</w:t>
            </w:r>
          </w:p>
        </w:tc>
        <w:tc>
          <w:tcPr>
            <w:tcW w:w="4011" w:type="dxa"/>
            <w:tcBorders>
              <w:top w:val="single" w:sz="4" w:space="0" w:color="000000"/>
              <w:left w:val="single" w:sz="4" w:space="0" w:color="000000"/>
              <w:bottom w:val="single" w:sz="4" w:space="0" w:color="000000"/>
              <w:right w:val="single" w:sz="4" w:space="0" w:color="000000"/>
            </w:tcBorders>
            <w:hideMark/>
          </w:tcPr>
          <w:p w14:paraId="3FF41191" w14:textId="77777777" w:rsidR="002E7044" w:rsidRPr="00985D06" w:rsidRDefault="002E7044" w:rsidP="00985D06">
            <w:pPr>
              <w:jc w:val="both"/>
              <w:rPr>
                <w:rFonts w:ascii="Times New Roman" w:hAnsi="Times New Roman" w:cs="Times New Roman"/>
                <w:sz w:val="24"/>
                <w:szCs w:val="24"/>
              </w:rPr>
            </w:pPr>
          </w:p>
        </w:tc>
        <w:tc>
          <w:tcPr>
            <w:tcW w:w="4025" w:type="dxa"/>
            <w:tcBorders>
              <w:top w:val="single" w:sz="4" w:space="0" w:color="000000"/>
              <w:left w:val="single" w:sz="4" w:space="0" w:color="000000"/>
              <w:bottom w:val="single" w:sz="4" w:space="0" w:color="000000"/>
              <w:right w:val="single" w:sz="4" w:space="0" w:color="000000"/>
            </w:tcBorders>
            <w:hideMark/>
          </w:tcPr>
          <w:p w14:paraId="1152B71A" w14:textId="77777777" w:rsidR="002E7044" w:rsidRPr="00985D06" w:rsidRDefault="002E7044" w:rsidP="00985D06">
            <w:pPr>
              <w:jc w:val="both"/>
              <w:rPr>
                <w:rFonts w:ascii="Times New Roman" w:hAnsi="Times New Roman" w:cs="Times New Roman"/>
                <w:sz w:val="24"/>
                <w:szCs w:val="24"/>
              </w:rPr>
            </w:pPr>
          </w:p>
        </w:tc>
      </w:tr>
      <w:tr w:rsidR="002E7044" w:rsidRPr="00985D06" w14:paraId="6947B836" w14:textId="77777777" w:rsidTr="00BD495E">
        <w:tc>
          <w:tcPr>
            <w:tcW w:w="980" w:type="dxa"/>
            <w:tcBorders>
              <w:top w:val="single" w:sz="4" w:space="0" w:color="000000"/>
              <w:left w:val="single" w:sz="4" w:space="0" w:color="000000"/>
              <w:bottom w:val="single" w:sz="4" w:space="0" w:color="000000"/>
              <w:right w:val="single" w:sz="4" w:space="0" w:color="000000"/>
            </w:tcBorders>
            <w:hideMark/>
          </w:tcPr>
          <w:p w14:paraId="1DED72B7"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6.</w:t>
            </w:r>
          </w:p>
        </w:tc>
        <w:tc>
          <w:tcPr>
            <w:tcW w:w="4011" w:type="dxa"/>
            <w:tcBorders>
              <w:top w:val="single" w:sz="4" w:space="0" w:color="000000"/>
              <w:left w:val="single" w:sz="4" w:space="0" w:color="000000"/>
              <w:bottom w:val="single" w:sz="4" w:space="0" w:color="000000"/>
              <w:right w:val="single" w:sz="4" w:space="0" w:color="000000"/>
            </w:tcBorders>
            <w:hideMark/>
          </w:tcPr>
          <w:p w14:paraId="395696FF" w14:textId="77777777" w:rsidR="002E7044" w:rsidRPr="00985D06" w:rsidRDefault="002E7044" w:rsidP="00985D06">
            <w:pPr>
              <w:jc w:val="both"/>
              <w:rPr>
                <w:rFonts w:ascii="Times New Roman" w:hAnsi="Times New Roman" w:cs="Times New Roman"/>
                <w:sz w:val="24"/>
                <w:szCs w:val="24"/>
              </w:rPr>
            </w:pPr>
          </w:p>
        </w:tc>
        <w:tc>
          <w:tcPr>
            <w:tcW w:w="4025" w:type="dxa"/>
            <w:tcBorders>
              <w:top w:val="single" w:sz="4" w:space="0" w:color="000000"/>
              <w:left w:val="single" w:sz="4" w:space="0" w:color="000000"/>
              <w:bottom w:val="single" w:sz="4" w:space="0" w:color="000000"/>
              <w:right w:val="single" w:sz="4" w:space="0" w:color="000000"/>
            </w:tcBorders>
            <w:hideMark/>
          </w:tcPr>
          <w:p w14:paraId="49EB772C" w14:textId="77777777" w:rsidR="002E7044" w:rsidRPr="00985D06" w:rsidRDefault="002E7044" w:rsidP="00985D06">
            <w:pPr>
              <w:jc w:val="both"/>
              <w:rPr>
                <w:rFonts w:ascii="Times New Roman" w:hAnsi="Times New Roman" w:cs="Times New Roman"/>
                <w:sz w:val="24"/>
                <w:szCs w:val="24"/>
              </w:rPr>
            </w:pPr>
          </w:p>
        </w:tc>
      </w:tr>
    </w:tbl>
    <w:p w14:paraId="13569226" w14:textId="77777777" w:rsidR="002E7044" w:rsidRPr="00985D06" w:rsidRDefault="002E7044" w:rsidP="00985D06">
      <w:pPr>
        <w:jc w:val="both"/>
        <w:rPr>
          <w:rFonts w:ascii="Times New Roman" w:hAnsi="Times New Roman" w:cs="Times New Roman"/>
          <w:sz w:val="24"/>
          <w:szCs w:val="24"/>
        </w:rPr>
      </w:pPr>
    </w:p>
    <w:p w14:paraId="3327E796" w14:textId="0CC3B478" w:rsidR="002E7044" w:rsidRPr="00985D06" w:rsidRDefault="002E7044" w:rsidP="00985D06">
      <w:pPr>
        <w:jc w:val="both"/>
        <w:rPr>
          <w:rFonts w:ascii="Times New Roman" w:hAnsi="Times New Roman" w:cs="Times New Roman"/>
          <w:b/>
          <w:bCs/>
          <w:sz w:val="24"/>
          <w:szCs w:val="24"/>
        </w:rPr>
      </w:pPr>
      <w:r w:rsidRPr="00985D06">
        <w:rPr>
          <w:rFonts w:ascii="Times New Roman" w:hAnsi="Times New Roman" w:cs="Times New Roman"/>
          <w:b/>
          <w:bCs/>
          <w:sz w:val="24"/>
          <w:szCs w:val="24"/>
        </w:rPr>
        <w:t>Hindamise korraldus ja hindamiskriteeriumid</w:t>
      </w:r>
    </w:p>
    <w:p w14:paraId="2E23F31B"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Kriteeriumid on lahti kirjutatud  hindepunktide kaupa (0-1; 2-3; 4-5), kus 5 on kõrgeim hinne ja 0 madalaim hinne. </w:t>
      </w:r>
    </w:p>
    <w:p w14:paraId="343210ED"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Igasse PRIA keskkonnas konkreetse taotluse lahtrisse hindamiskriteeriumite kaupa võib panna täisarvu 0-st  kuni 5-ni</w:t>
      </w:r>
    </w:p>
    <w:p w14:paraId="7FC01DD3"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PRIA hindamiskeskkonnas sisestab hindaja oma hinded taotluste kaupa. </w:t>
      </w:r>
    </w:p>
    <w:p w14:paraId="08451DAB"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lastRenderedPageBreak/>
        <w:t>Toimub hindamiskomisjoni koosolek, kus hindajad kinnitavad oma hinded.</w:t>
      </w:r>
    </w:p>
    <w:p w14:paraId="1A632245" w14:textId="77777777" w:rsidR="001D4EA1" w:rsidRDefault="001D4EA1" w:rsidP="00985D06">
      <w:pPr>
        <w:jc w:val="both"/>
        <w:rPr>
          <w:rFonts w:ascii="Times New Roman" w:hAnsi="Times New Roman" w:cs="Times New Roman"/>
          <w:sz w:val="24"/>
          <w:szCs w:val="24"/>
        </w:rPr>
      </w:pPr>
    </w:p>
    <w:p w14:paraId="508D2590" w14:textId="519348F8" w:rsidR="002E7044" w:rsidRDefault="002E7044" w:rsidP="00DB7A9D">
      <w:pPr>
        <w:spacing w:after="0"/>
        <w:jc w:val="both"/>
        <w:rPr>
          <w:rFonts w:ascii="Times New Roman" w:hAnsi="Times New Roman" w:cs="Times New Roman"/>
          <w:b/>
          <w:sz w:val="24"/>
          <w:szCs w:val="24"/>
        </w:rPr>
      </w:pPr>
      <w:r w:rsidRPr="00985D06">
        <w:rPr>
          <w:rFonts w:ascii="Times New Roman" w:hAnsi="Times New Roman" w:cs="Times New Roman"/>
          <w:b/>
          <w:sz w:val="24"/>
          <w:szCs w:val="24"/>
        </w:rPr>
        <w:t xml:space="preserve">Hindamise kriteeriumid </w:t>
      </w:r>
    </w:p>
    <w:p w14:paraId="1EEB0D83" w14:textId="77777777" w:rsidR="00DB7A9D" w:rsidRPr="00985D06" w:rsidRDefault="00DB7A9D" w:rsidP="00DB7A9D">
      <w:pPr>
        <w:spacing w:after="0"/>
        <w:jc w:val="both"/>
        <w:rPr>
          <w:rFonts w:ascii="Times New Roman" w:hAnsi="Times New Roman" w:cs="Times New Roman"/>
          <w:b/>
          <w:sz w:val="24"/>
          <w:szCs w:val="24"/>
        </w:rPr>
      </w:pPr>
    </w:p>
    <w:p w14:paraId="228CDB83" w14:textId="77777777" w:rsidR="002E7044" w:rsidRPr="00985D06" w:rsidRDefault="002E7044" w:rsidP="00985D06">
      <w:pPr>
        <w:jc w:val="both"/>
        <w:rPr>
          <w:rFonts w:ascii="Times New Roman" w:hAnsi="Times New Roman" w:cs="Times New Roman"/>
          <w:b/>
          <w:sz w:val="24"/>
          <w:szCs w:val="24"/>
        </w:rPr>
      </w:pPr>
      <w:r w:rsidRPr="00985D06">
        <w:rPr>
          <w:rFonts w:ascii="Times New Roman" w:hAnsi="Times New Roman" w:cs="Times New Roman"/>
          <w:b/>
          <w:sz w:val="24"/>
          <w:szCs w:val="24"/>
        </w:rPr>
        <w:t>Sadamate taristu parendamine ja teenuste mitmekesistamine</w:t>
      </w:r>
    </w:p>
    <w:p w14:paraId="10CDFAD9" w14:textId="289E6F1A" w:rsidR="002E7044" w:rsidRPr="00985D06" w:rsidRDefault="002E7044" w:rsidP="00985D06">
      <w:pPr>
        <w:numPr>
          <w:ilvl w:val="0"/>
          <w:numId w:val="17"/>
        </w:numPr>
        <w:jc w:val="both"/>
        <w:rPr>
          <w:rFonts w:ascii="Times New Roman" w:hAnsi="Times New Roman" w:cs="Times New Roman"/>
          <w:b/>
          <w:sz w:val="24"/>
          <w:szCs w:val="24"/>
        </w:rPr>
      </w:pPr>
      <w:r w:rsidRPr="00985D06">
        <w:rPr>
          <w:rFonts w:ascii="Times New Roman" w:hAnsi="Times New Roman" w:cs="Times New Roman"/>
          <w:b/>
          <w:sz w:val="24"/>
          <w:szCs w:val="24"/>
        </w:rPr>
        <w:t xml:space="preserve">Sidusus </w:t>
      </w:r>
      <w:r w:rsidR="00F85581">
        <w:rPr>
          <w:rFonts w:ascii="Times New Roman" w:hAnsi="Times New Roman" w:cs="Times New Roman"/>
          <w:b/>
          <w:sz w:val="24"/>
          <w:szCs w:val="24"/>
        </w:rPr>
        <w:t>Virumaa kalanduspiirkonna</w:t>
      </w:r>
      <w:r w:rsidRPr="00985D06">
        <w:rPr>
          <w:rFonts w:ascii="Times New Roman" w:hAnsi="Times New Roman" w:cs="Times New Roman"/>
          <w:b/>
          <w:sz w:val="24"/>
          <w:szCs w:val="24"/>
        </w:rPr>
        <w:t xml:space="preserve"> strateegias toodud tegevussuuna eesmärkide ja sihtidega</w:t>
      </w:r>
    </w:p>
    <w:p w14:paraId="491D0A88" w14:textId="2F22F6D3"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0-1: sadam pole seotud </w:t>
      </w:r>
      <w:r w:rsidR="00F85581"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strateegiaga</w:t>
      </w:r>
    </w:p>
    <w:p w14:paraId="7A29E9FB" w14:textId="0A9F51D8"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2-3: sadam on kirjeldatud </w:t>
      </w:r>
      <w:r w:rsidR="00DC64DC"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strateegias ning sadamas on olemas põhilised kvaliteetse teenuse osutamiseks vajalikud taristuelemendid</w:t>
      </w:r>
    </w:p>
    <w:p w14:paraId="35023593" w14:textId="0F4A837A"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4-5: sadam on kirjeldatud </w:t>
      </w:r>
      <w:r w:rsidR="00DC64DC"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strateegias ning sadamas pole piisavalt välja arendatud kvaliteetse teenuse osutamiseks vajalikud taristuelemendid</w:t>
      </w:r>
    </w:p>
    <w:p w14:paraId="30CE17C1" w14:textId="77777777" w:rsidR="002E7044" w:rsidRPr="00985D06" w:rsidRDefault="002E7044" w:rsidP="00985D06">
      <w:pPr>
        <w:numPr>
          <w:ilvl w:val="0"/>
          <w:numId w:val="17"/>
        </w:numPr>
        <w:jc w:val="both"/>
        <w:rPr>
          <w:rFonts w:ascii="Times New Roman" w:hAnsi="Times New Roman" w:cs="Times New Roman"/>
          <w:b/>
          <w:sz w:val="24"/>
          <w:szCs w:val="24"/>
        </w:rPr>
      </w:pPr>
      <w:bookmarkStart w:id="0" w:name="_Hlk137554681"/>
      <w:r w:rsidRPr="00985D06">
        <w:rPr>
          <w:rFonts w:ascii="Times New Roman" w:hAnsi="Times New Roman" w:cs="Times New Roman"/>
          <w:b/>
          <w:sz w:val="24"/>
          <w:szCs w:val="24"/>
        </w:rPr>
        <w:t>Projektitaotluses esitatud projektist kasu saavate kalurite hulk</w:t>
      </w:r>
    </w:p>
    <w:p w14:paraId="6D72084C" w14:textId="1990B1BF"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0-1: lossimispiirkonna kalapüügiloaga kaluritest kasusaajaid on </w:t>
      </w:r>
      <w:r w:rsidR="0057194B">
        <w:rPr>
          <w:rFonts w:ascii="Times New Roman" w:hAnsi="Times New Roman" w:cs="Times New Roman"/>
          <w:sz w:val="24"/>
          <w:szCs w:val="24"/>
        </w:rPr>
        <w:t>0-3 kalurit</w:t>
      </w:r>
    </w:p>
    <w:p w14:paraId="4AB54CDC" w14:textId="5F6679D2"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2-3: </w:t>
      </w:r>
      <w:r w:rsidR="00BE2F45">
        <w:rPr>
          <w:rFonts w:ascii="Times New Roman" w:hAnsi="Times New Roman" w:cs="Times New Roman"/>
          <w:sz w:val="24"/>
          <w:szCs w:val="24"/>
        </w:rPr>
        <w:t>4-5</w:t>
      </w:r>
      <w:r w:rsidRPr="00985D06">
        <w:rPr>
          <w:rFonts w:ascii="Times New Roman" w:hAnsi="Times New Roman" w:cs="Times New Roman"/>
          <w:sz w:val="24"/>
          <w:szCs w:val="24"/>
        </w:rPr>
        <w:t xml:space="preserve"> lossimispiirkonna kalapüügiloaga kasusaajat</w:t>
      </w:r>
    </w:p>
    <w:p w14:paraId="28527A80"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Üle 5 lossimispiirkonna kalapüügiloaga kasusaajat</w:t>
      </w:r>
    </w:p>
    <w:bookmarkEnd w:id="0"/>
    <w:p w14:paraId="7F324D86" w14:textId="77777777" w:rsidR="002E7044" w:rsidRPr="00985D06" w:rsidRDefault="002E7044" w:rsidP="00985D06">
      <w:pPr>
        <w:numPr>
          <w:ilvl w:val="0"/>
          <w:numId w:val="17"/>
        </w:numPr>
        <w:jc w:val="both"/>
        <w:rPr>
          <w:rFonts w:ascii="Times New Roman" w:hAnsi="Times New Roman" w:cs="Times New Roman"/>
          <w:b/>
          <w:sz w:val="24"/>
          <w:szCs w:val="24"/>
        </w:rPr>
      </w:pPr>
      <w:r w:rsidRPr="00985D06">
        <w:rPr>
          <w:rFonts w:ascii="Times New Roman" w:hAnsi="Times New Roman" w:cs="Times New Roman"/>
          <w:b/>
          <w:sz w:val="24"/>
          <w:szCs w:val="24"/>
        </w:rPr>
        <w:t>Taotluse ettevalmistamise kvaliteet</w:t>
      </w:r>
    </w:p>
    <w:p w14:paraId="47D50364"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0-1: taotlus on ette valmistatud halvasti, info on puudulik ja/või esitatud hilinemisega</w:t>
      </w:r>
    </w:p>
    <w:p w14:paraId="51EFFAF4"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2-3: taotlus on üldjoontes rahuldavalt ette valmistatud, vajalik informatsioon on üldiselt arusaadav, kuid ei vasta kõigile taotluse hindamisel tekkivatele küsimustele</w:t>
      </w:r>
    </w:p>
    <w:p w14:paraId="7E7B447E"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4-5: taotlus on hästi ettevalmistatud, esitatud info on piisav ning annab vastuse kõigile taotluse hindamiseks vajalikele küsimustele</w:t>
      </w:r>
    </w:p>
    <w:p w14:paraId="59FF9E84" w14:textId="77777777" w:rsidR="002E7044" w:rsidRPr="00985D06" w:rsidRDefault="002E7044" w:rsidP="00985D06">
      <w:pPr>
        <w:numPr>
          <w:ilvl w:val="0"/>
          <w:numId w:val="17"/>
        </w:numPr>
        <w:jc w:val="both"/>
        <w:rPr>
          <w:rFonts w:ascii="Times New Roman" w:hAnsi="Times New Roman" w:cs="Times New Roman"/>
          <w:b/>
          <w:sz w:val="24"/>
          <w:szCs w:val="24"/>
        </w:rPr>
      </w:pPr>
      <w:r w:rsidRPr="00985D06">
        <w:rPr>
          <w:rFonts w:ascii="Times New Roman" w:hAnsi="Times New Roman" w:cs="Times New Roman"/>
          <w:b/>
          <w:sz w:val="24"/>
          <w:szCs w:val="24"/>
        </w:rPr>
        <w:t>Taotleja võimekuse ja usaldusväärsuse hindamine</w:t>
      </w:r>
    </w:p>
    <w:p w14:paraId="3E711AD3"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0-1: taotleja võimekus projekti ellu viia ei ole usaldusväärne ja/või taotlejal on eelnevalt olulisi negatiivseid tulemusi toetuste realiseerimisel</w:t>
      </w:r>
    </w:p>
    <w:p w14:paraId="141EE792"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2-3: taotleja võimekus projekti ellu viia on üldiselt usaldusväärne, kuid ei oma eelnevat positiivset projektide realiseerimise kogemust</w:t>
      </w:r>
    </w:p>
    <w:p w14:paraId="7AB4C792" w14:textId="77777777" w:rsidR="00016C20" w:rsidRDefault="002E7044" w:rsidP="00DB7A9D">
      <w:pPr>
        <w:spacing w:after="0"/>
        <w:jc w:val="both"/>
        <w:rPr>
          <w:rFonts w:ascii="Times New Roman" w:hAnsi="Times New Roman" w:cs="Times New Roman"/>
          <w:bCs/>
          <w:sz w:val="24"/>
          <w:szCs w:val="24"/>
        </w:rPr>
      </w:pPr>
      <w:r w:rsidRPr="00985D06">
        <w:rPr>
          <w:rFonts w:ascii="Times New Roman" w:hAnsi="Times New Roman" w:cs="Times New Roman"/>
          <w:bCs/>
          <w:sz w:val="24"/>
          <w:szCs w:val="24"/>
        </w:rPr>
        <w:t>Hinne 4-5: taotleja võimekus projekti ellu viia ei ärata kahtlusi, taotlejal on positiivne projektide realiseerimise kogemus</w:t>
      </w:r>
    </w:p>
    <w:p w14:paraId="45295FC1" w14:textId="77777777" w:rsidR="00DB7A9D" w:rsidRDefault="00DB7A9D" w:rsidP="00DB7A9D">
      <w:pPr>
        <w:spacing w:after="0"/>
        <w:jc w:val="both"/>
        <w:rPr>
          <w:rFonts w:ascii="Times New Roman" w:hAnsi="Times New Roman" w:cs="Times New Roman"/>
          <w:bCs/>
          <w:sz w:val="24"/>
          <w:szCs w:val="24"/>
        </w:rPr>
      </w:pPr>
    </w:p>
    <w:p w14:paraId="5BE386C8" w14:textId="20C683A3" w:rsidR="002E7044" w:rsidRPr="00016C20" w:rsidRDefault="002E7044" w:rsidP="00985D06">
      <w:pPr>
        <w:jc w:val="both"/>
        <w:rPr>
          <w:rFonts w:ascii="Times New Roman" w:hAnsi="Times New Roman" w:cs="Times New Roman"/>
          <w:bCs/>
          <w:sz w:val="24"/>
          <w:szCs w:val="24"/>
        </w:rPr>
      </w:pPr>
      <w:r w:rsidRPr="00985D06">
        <w:rPr>
          <w:rFonts w:ascii="Times New Roman" w:hAnsi="Times New Roman" w:cs="Times New Roman"/>
          <w:b/>
          <w:sz w:val="24"/>
          <w:szCs w:val="24"/>
        </w:rPr>
        <w:t>Majandustegevuste mitmekesistamine</w:t>
      </w:r>
    </w:p>
    <w:p w14:paraId="42B67ACD" w14:textId="6B5D08AA" w:rsidR="002E7044" w:rsidRPr="00985D06" w:rsidRDefault="002E7044" w:rsidP="00985D06">
      <w:pPr>
        <w:numPr>
          <w:ilvl w:val="0"/>
          <w:numId w:val="16"/>
        </w:numPr>
        <w:jc w:val="both"/>
        <w:rPr>
          <w:rFonts w:ascii="Times New Roman" w:hAnsi="Times New Roman" w:cs="Times New Roman"/>
          <w:b/>
          <w:sz w:val="24"/>
          <w:szCs w:val="24"/>
        </w:rPr>
      </w:pPr>
      <w:r w:rsidRPr="00985D06">
        <w:rPr>
          <w:rFonts w:ascii="Times New Roman" w:hAnsi="Times New Roman" w:cs="Times New Roman"/>
          <w:b/>
          <w:sz w:val="24"/>
          <w:szCs w:val="24"/>
        </w:rPr>
        <w:t xml:space="preserve">Sidusus </w:t>
      </w:r>
      <w:r w:rsidR="00F85581">
        <w:rPr>
          <w:rFonts w:ascii="Times New Roman" w:hAnsi="Times New Roman" w:cs="Times New Roman"/>
          <w:b/>
          <w:sz w:val="24"/>
          <w:szCs w:val="24"/>
        </w:rPr>
        <w:t>Virumaa kalanduspiirkonna</w:t>
      </w:r>
      <w:r w:rsidRPr="00985D06">
        <w:rPr>
          <w:rFonts w:ascii="Times New Roman" w:hAnsi="Times New Roman" w:cs="Times New Roman"/>
          <w:b/>
          <w:sz w:val="24"/>
          <w:szCs w:val="24"/>
        </w:rPr>
        <w:t xml:space="preserve"> strateegias toodud tegevussuuna eesmärkide ja sihtidega.</w:t>
      </w:r>
    </w:p>
    <w:p w14:paraId="6D91E3A3" w14:textId="5302A9F5"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0-1: taotlus pole seotud </w:t>
      </w:r>
      <w:r w:rsidR="00DC64DC"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eesmärkidega</w:t>
      </w:r>
    </w:p>
    <w:p w14:paraId="10D6C3E7" w14:textId="13C041C1"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lastRenderedPageBreak/>
        <w:t xml:space="preserve">Hinne 2-3: taotlus toetab üldjoontes </w:t>
      </w:r>
      <w:r w:rsidR="00DC64DC"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ja mõjutab positiivselt taotleja sissetulekut</w:t>
      </w:r>
    </w:p>
    <w:p w14:paraId="1A2626BF" w14:textId="18FA10F3"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4-5: taotlus toetab selgelt </w:t>
      </w:r>
      <w:r w:rsidR="00DC64DC"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ning omab tugevat positiivset mõju taotleja sissetulekutele</w:t>
      </w:r>
    </w:p>
    <w:p w14:paraId="44A93F35" w14:textId="77777777" w:rsidR="002E7044" w:rsidRPr="00985D06" w:rsidRDefault="002E7044" w:rsidP="00985D06">
      <w:pPr>
        <w:numPr>
          <w:ilvl w:val="0"/>
          <w:numId w:val="16"/>
        </w:numPr>
        <w:jc w:val="both"/>
        <w:rPr>
          <w:rFonts w:ascii="Times New Roman" w:hAnsi="Times New Roman" w:cs="Times New Roman"/>
          <w:b/>
          <w:sz w:val="24"/>
          <w:szCs w:val="24"/>
        </w:rPr>
      </w:pPr>
      <w:r w:rsidRPr="00985D06">
        <w:rPr>
          <w:rFonts w:ascii="Times New Roman" w:hAnsi="Times New Roman" w:cs="Times New Roman"/>
          <w:b/>
          <w:sz w:val="24"/>
          <w:szCs w:val="24"/>
        </w:rPr>
        <w:t>Projektist kasu saavate kalurite hulk</w:t>
      </w:r>
    </w:p>
    <w:p w14:paraId="2BEABB95"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Kaluritest otseseid ega kaudseid kasusaajaid pole</w:t>
      </w:r>
    </w:p>
    <w:p w14:paraId="672B091C"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Kasusaajaid on vähemalt 1 kalur</w:t>
      </w:r>
    </w:p>
    <w:p w14:paraId="79096A09"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Kasusaajaid on üle 1 kaluri</w:t>
      </w:r>
    </w:p>
    <w:p w14:paraId="7935C690" w14:textId="77777777" w:rsidR="002E7044" w:rsidRPr="00985D06" w:rsidRDefault="002E7044" w:rsidP="00985D06">
      <w:pPr>
        <w:numPr>
          <w:ilvl w:val="0"/>
          <w:numId w:val="16"/>
        </w:numPr>
        <w:jc w:val="both"/>
        <w:rPr>
          <w:rFonts w:ascii="Times New Roman" w:hAnsi="Times New Roman" w:cs="Times New Roman"/>
          <w:b/>
          <w:sz w:val="24"/>
          <w:szCs w:val="24"/>
        </w:rPr>
      </w:pPr>
      <w:bookmarkStart w:id="1" w:name="_Hlk137555013"/>
      <w:r w:rsidRPr="00985D06">
        <w:rPr>
          <w:rFonts w:ascii="Times New Roman" w:hAnsi="Times New Roman" w:cs="Times New Roman"/>
          <w:b/>
          <w:sz w:val="24"/>
          <w:szCs w:val="24"/>
        </w:rPr>
        <w:t>Taotluse ettevalmistamise kvaliteet</w:t>
      </w:r>
    </w:p>
    <w:p w14:paraId="1F0F86B7"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0-1: taotlus on ette valmistatud halvasti, info on puudulik ja/või esitatud hilinemisega</w:t>
      </w:r>
    </w:p>
    <w:p w14:paraId="31AFCC75"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2-3: taotlus on üldjoontes rahuldavalt ette valmistatud, vajalik informatsioon on üldiselt arusaadav, kuid ei vasta kõigile taotluse hindamisel tekkivatele küsimustele</w:t>
      </w:r>
    </w:p>
    <w:p w14:paraId="40438443" w14:textId="77777777" w:rsidR="002E7044" w:rsidRPr="00985D06" w:rsidRDefault="002E7044" w:rsidP="00985D06">
      <w:pPr>
        <w:jc w:val="both"/>
        <w:rPr>
          <w:rFonts w:ascii="Times New Roman" w:hAnsi="Times New Roman" w:cs="Times New Roman"/>
          <w:bCs/>
          <w:sz w:val="24"/>
          <w:szCs w:val="24"/>
        </w:rPr>
      </w:pPr>
      <w:r w:rsidRPr="00985D06">
        <w:rPr>
          <w:rFonts w:ascii="Times New Roman" w:hAnsi="Times New Roman" w:cs="Times New Roman"/>
          <w:bCs/>
          <w:sz w:val="24"/>
          <w:szCs w:val="24"/>
        </w:rPr>
        <w:t>Hinne 4-5: taotlus on hästi ettevalmistatud, esitatud info on piisav ning annab vastuse kõigile taotluse hindamiseks vajalikele küsimustele</w:t>
      </w:r>
    </w:p>
    <w:p w14:paraId="7935DD6C" w14:textId="77777777" w:rsidR="002E7044" w:rsidRPr="00985D06" w:rsidRDefault="002E7044" w:rsidP="00985D06">
      <w:pPr>
        <w:numPr>
          <w:ilvl w:val="0"/>
          <w:numId w:val="16"/>
        </w:numPr>
        <w:jc w:val="both"/>
        <w:rPr>
          <w:rFonts w:ascii="Times New Roman" w:hAnsi="Times New Roman" w:cs="Times New Roman"/>
          <w:b/>
          <w:sz w:val="24"/>
          <w:szCs w:val="24"/>
        </w:rPr>
      </w:pPr>
      <w:r w:rsidRPr="00985D06">
        <w:rPr>
          <w:rFonts w:ascii="Times New Roman" w:hAnsi="Times New Roman" w:cs="Times New Roman"/>
          <w:b/>
          <w:sz w:val="24"/>
          <w:szCs w:val="24"/>
        </w:rPr>
        <w:t>Taotleja võimekuse ja usaldusväärsuse hindamine</w:t>
      </w:r>
    </w:p>
    <w:p w14:paraId="227C6555"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taotleja võimekus projekti ellu viia ei ole usaldusväärne ja/või taotlejal on eelnevalt olulisi negatiivseid tulemusi toetuste realiseerimisel</w:t>
      </w:r>
    </w:p>
    <w:p w14:paraId="19483357"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taotleja võimekus projekti ellu viia on üldiselt usaldusväärne, kuid ei oma eelnevat positiivset projektide realiseerimise kogemust</w:t>
      </w:r>
    </w:p>
    <w:p w14:paraId="01E652B2" w14:textId="77777777" w:rsidR="002E7044" w:rsidRPr="00985D06" w:rsidRDefault="002E7044" w:rsidP="00DB7A9D">
      <w:pPr>
        <w:spacing w:after="0"/>
        <w:jc w:val="both"/>
        <w:rPr>
          <w:rFonts w:ascii="Times New Roman" w:hAnsi="Times New Roman" w:cs="Times New Roman"/>
          <w:sz w:val="24"/>
          <w:szCs w:val="24"/>
        </w:rPr>
      </w:pPr>
      <w:r w:rsidRPr="00985D06">
        <w:rPr>
          <w:rFonts w:ascii="Times New Roman" w:hAnsi="Times New Roman" w:cs="Times New Roman"/>
          <w:sz w:val="24"/>
          <w:szCs w:val="24"/>
        </w:rPr>
        <w:t>Hinne 4-5: taotleja võimekus projekti ellu viia ei ärata kahtlusi, taotlejal on positiivne projektide realiseerimise kogemus</w:t>
      </w:r>
    </w:p>
    <w:bookmarkEnd w:id="1"/>
    <w:p w14:paraId="0B5012E5" w14:textId="77777777" w:rsidR="00016C20" w:rsidRDefault="00016C20" w:rsidP="00985D06">
      <w:pPr>
        <w:jc w:val="both"/>
        <w:rPr>
          <w:rFonts w:ascii="Times New Roman" w:hAnsi="Times New Roman" w:cs="Times New Roman"/>
          <w:sz w:val="24"/>
          <w:szCs w:val="24"/>
        </w:rPr>
      </w:pPr>
    </w:p>
    <w:p w14:paraId="5125FEF6" w14:textId="701FB42D" w:rsidR="002E7044" w:rsidRPr="00985D06" w:rsidRDefault="002E7044" w:rsidP="00985D06">
      <w:pPr>
        <w:jc w:val="both"/>
        <w:rPr>
          <w:rFonts w:ascii="Times New Roman" w:hAnsi="Times New Roman" w:cs="Times New Roman"/>
          <w:b/>
          <w:bCs/>
          <w:sz w:val="24"/>
          <w:szCs w:val="24"/>
        </w:rPr>
      </w:pPr>
      <w:r w:rsidRPr="00985D06">
        <w:rPr>
          <w:rFonts w:ascii="Times New Roman" w:hAnsi="Times New Roman" w:cs="Times New Roman"/>
          <w:b/>
          <w:bCs/>
          <w:sz w:val="24"/>
          <w:szCs w:val="24"/>
        </w:rPr>
        <w:t>Kalandus ja merendustraditsioonide edendamine</w:t>
      </w:r>
    </w:p>
    <w:p w14:paraId="39B313FC" w14:textId="7621A691" w:rsidR="002E7044" w:rsidRPr="00985D06" w:rsidRDefault="002E7044" w:rsidP="00985D06">
      <w:pPr>
        <w:numPr>
          <w:ilvl w:val="0"/>
          <w:numId w:val="18"/>
        </w:numPr>
        <w:jc w:val="both"/>
        <w:rPr>
          <w:rFonts w:ascii="Times New Roman" w:hAnsi="Times New Roman" w:cs="Times New Roman"/>
          <w:b/>
          <w:bCs/>
          <w:sz w:val="24"/>
          <w:szCs w:val="24"/>
        </w:rPr>
      </w:pPr>
      <w:r w:rsidRPr="00985D06">
        <w:rPr>
          <w:rFonts w:ascii="Times New Roman" w:hAnsi="Times New Roman" w:cs="Times New Roman"/>
          <w:b/>
          <w:bCs/>
          <w:sz w:val="24"/>
          <w:szCs w:val="24"/>
        </w:rPr>
        <w:t xml:space="preserve">Sidusus </w:t>
      </w:r>
      <w:r w:rsidR="00F85581">
        <w:rPr>
          <w:rFonts w:ascii="Times New Roman" w:hAnsi="Times New Roman" w:cs="Times New Roman"/>
          <w:b/>
          <w:sz w:val="24"/>
          <w:szCs w:val="24"/>
        </w:rPr>
        <w:t>Virumaa kalanduspiirkonna</w:t>
      </w:r>
      <w:r w:rsidRPr="00985D06">
        <w:rPr>
          <w:rFonts w:ascii="Times New Roman" w:hAnsi="Times New Roman" w:cs="Times New Roman"/>
          <w:b/>
          <w:bCs/>
          <w:sz w:val="24"/>
          <w:szCs w:val="24"/>
        </w:rPr>
        <w:t xml:space="preserve"> strateegias toodud tegevussuuna eesmärkide ja sihtidega</w:t>
      </w:r>
    </w:p>
    <w:p w14:paraId="2612849D" w14:textId="4E51722D"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0-1: taotlus pole seotud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eesmärkidega</w:t>
      </w:r>
    </w:p>
    <w:p w14:paraId="2F763B40" w14:textId="09F5398C"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2-3: taotlus toetab üldjoontes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ja mõjutab positiivselt piirkonna merendus ja kalandustraditsioone</w:t>
      </w:r>
    </w:p>
    <w:p w14:paraId="65CBD346" w14:textId="5C5AEE4C"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4-5: taotlus toetab selgelt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ning mõjutab märkimisväärselt piirkonna merendus- ja kalandustraditsioonide püsimist ja arengut</w:t>
      </w:r>
    </w:p>
    <w:p w14:paraId="57751A24" w14:textId="77777777" w:rsidR="002E7044" w:rsidRPr="00985D06" w:rsidRDefault="002E7044" w:rsidP="00985D06">
      <w:pPr>
        <w:numPr>
          <w:ilvl w:val="0"/>
          <w:numId w:val="18"/>
        </w:numPr>
        <w:jc w:val="both"/>
        <w:rPr>
          <w:rFonts w:ascii="Times New Roman" w:hAnsi="Times New Roman" w:cs="Times New Roman"/>
          <w:b/>
          <w:bCs/>
          <w:sz w:val="24"/>
          <w:szCs w:val="24"/>
        </w:rPr>
      </w:pPr>
      <w:r w:rsidRPr="00985D06">
        <w:rPr>
          <w:rFonts w:ascii="Times New Roman" w:hAnsi="Times New Roman" w:cs="Times New Roman"/>
          <w:b/>
          <w:bCs/>
          <w:sz w:val="24"/>
          <w:szCs w:val="24"/>
        </w:rPr>
        <w:t>Projekti tegevustes osalejate ja/või kasusaajate hulk</w:t>
      </w:r>
    </w:p>
    <w:p w14:paraId="4278BEA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Osalejaid ja/või kasusaajaid alla 10</w:t>
      </w:r>
    </w:p>
    <w:p w14:paraId="2D36016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Osalejaid ja/või kasusaajaid on 10-100</w:t>
      </w:r>
    </w:p>
    <w:p w14:paraId="0BDFA66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Osalejaid ja/või kasusaajaid on üle 100</w:t>
      </w:r>
    </w:p>
    <w:p w14:paraId="1DFE9D4C" w14:textId="77777777" w:rsidR="002E7044" w:rsidRPr="00985D06" w:rsidRDefault="002E7044" w:rsidP="00985D06">
      <w:pPr>
        <w:pStyle w:val="Loendilik"/>
        <w:numPr>
          <w:ilvl w:val="0"/>
          <w:numId w:val="18"/>
        </w:numPr>
        <w:jc w:val="both"/>
        <w:rPr>
          <w:rFonts w:ascii="Times New Roman" w:hAnsi="Times New Roman" w:cs="Times New Roman"/>
          <w:b/>
          <w:bCs/>
          <w:sz w:val="24"/>
          <w:szCs w:val="24"/>
        </w:rPr>
      </w:pPr>
      <w:r w:rsidRPr="00985D06">
        <w:rPr>
          <w:rFonts w:ascii="Times New Roman" w:hAnsi="Times New Roman" w:cs="Times New Roman"/>
          <w:b/>
          <w:bCs/>
          <w:sz w:val="24"/>
          <w:szCs w:val="24"/>
        </w:rPr>
        <w:lastRenderedPageBreak/>
        <w:t>Taotluse ettevalmistamise kvaliteet</w:t>
      </w:r>
    </w:p>
    <w:p w14:paraId="4BE54014"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taotlus on ette valmistatud halvasti, info on puudulik ja/või esitatud hilinemisega</w:t>
      </w:r>
    </w:p>
    <w:p w14:paraId="34D8267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taotlus on üldjoontes rahuldavalt ette valmistatud, vajalik informatsioon on üldiselt arusaadav, kuid ei vasta kõigile taotluse hindamisel tekkivatele küsimustele</w:t>
      </w:r>
    </w:p>
    <w:p w14:paraId="63479B75"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taotlus on hästi ettevalmistatud, esitatud info on piisav ning annab vastuse kõigile taotluse hindamiseks vajalikele küsimustele</w:t>
      </w:r>
    </w:p>
    <w:p w14:paraId="4D23D29C" w14:textId="77777777" w:rsidR="002E7044" w:rsidRPr="00985D06" w:rsidRDefault="002E7044" w:rsidP="00985D06">
      <w:pPr>
        <w:pStyle w:val="Loendilik"/>
        <w:numPr>
          <w:ilvl w:val="0"/>
          <w:numId w:val="18"/>
        </w:numPr>
        <w:jc w:val="both"/>
        <w:rPr>
          <w:rFonts w:ascii="Times New Roman" w:hAnsi="Times New Roman" w:cs="Times New Roman"/>
          <w:b/>
          <w:bCs/>
          <w:sz w:val="24"/>
          <w:szCs w:val="24"/>
        </w:rPr>
      </w:pPr>
      <w:r w:rsidRPr="00985D06">
        <w:rPr>
          <w:rFonts w:ascii="Times New Roman" w:hAnsi="Times New Roman" w:cs="Times New Roman"/>
          <w:b/>
          <w:bCs/>
          <w:sz w:val="24"/>
          <w:szCs w:val="24"/>
        </w:rPr>
        <w:t>Taotleja võimekuse ja usaldusväärsuse hindamine</w:t>
      </w:r>
    </w:p>
    <w:p w14:paraId="72539538"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taotleja võimekus projekti ellu viia ei ole usaldusväärne ja/või taotlejal on eelnevalt olulisi negatiivseid tulemusi toetuste realiseerimisel</w:t>
      </w:r>
    </w:p>
    <w:p w14:paraId="0B906A6D"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taotleja võimekus projekti ellu viia on üldiselt usaldusväärne, kuid ei oma eelnevat positiivset projektide realiseerimise kogemust</w:t>
      </w:r>
    </w:p>
    <w:p w14:paraId="3E4F8C6C" w14:textId="77777777" w:rsidR="002E7044" w:rsidRDefault="002E7044" w:rsidP="00C87B04">
      <w:pPr>
        <w:spacing w:after="0"/>
        <w:jc w:val="both"/>
        <w:rPr>
          <w:rFonts w:ascii="Times New Roman" w:hAnsi="Times New Roman" w:cs="Times New Roman"/>
          <w:sz w:val="24"/>
          <w:szCs w:val="24"/>
        </w:rPr>
      </w:pPr>
      <w:r w:rsidRPr="00985D06">
        <w:rPr>
          <w:rFonts w:ascii="Times New Roman" w:hAnsi="Times New Roman" w:cs="Times New Roman"/>
          <w:sz w:val="24"/>
          <w:szCs w:val="24"/>
        </w:rPr>
        <w:t>Hinne 4-5: taotleja võimekus projekti ellu viia ei ärata kahtlusi, taotlejal on positiivne projektide realiseerimise kogemus</w:t>
      </w:r>
    </w:p>
    <w:p w14:paraId="74AB6687" w14:textId="77777777" w:rsidR="00C87B04" w:rsidRPr="00985D06" w:rsidRDefault="00C87B04" w:rsidP="00C87B04">
      <w:pPr>
        <w:spacing w:after="0"/>
        <w:jc w:val="both"/>
        <w:rPr>
          <w:rFonts w:ascii="Times New Roman" w:hAnsi="Times New Roman" w:cs="Times New Roman"/>
          <w:sz w:val="24"/>
          <w:szCs w:val="24"/>
        </w:rPr>
      </w:pPr>
    </w:p>
    <w:p w14:paraId="0CD74D8A" w14:textId="27A10F1C"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b/>
          <w:sz w:val="24"/>
          <w:szCs w:val="24"/>
        </w:rPr>
        <w:t>Vee</w:t>
      </w:r>
      <w:r w:rsidR="00016C20">
        <w:rPr>
          <w:rFonts w:ascii="Times New Roman" w:hAnsi="Times New Roman" w:cs="Times New Roman"/>
          <w:b/>
          <w:sz w:val="24"/>
          <w:szCs w:val="24"/>
        </w:rPr>
        <w:t>-</w:t>
      </w:r>
      <w:r w:rsidRPr="00985D06">
        <w:rPr>
          <w:rFonts w:ascii="Times New Roman" w:hAnsi="Times New Roman" w:cs="Times New Roman"/>
          <w:b/>
          <w:sz w:val="24"/>
          <w:szCs w:val="24"/>
        </w:rPr>
        <w:t xml:space="preserve">eluressursside </w:t>
      </w:r>
      <w:proofErr w:type="spellStart"/>
      <w:r w:rsidRPr="00985D06">
        <w:rPr>
          <w:rFonts w:ascii="Times New Roman" w:hAnsi="Times New Roman" w:cs="Times New Roman"/>
          <w:b/>
          <w:sz w:val="24"/>
          <w:szCs w:val="24"/>
        </w:rPr>
        <w:t>väärindamine</w:t>
      </w:r>
      <w:proofErr w:type="spellEnd"/>
      <w:r w:rsidRPr="00985D06">
        <w:rPr>
          <w:rFonts w:ascii="Times New Roman" w:hAnsi="Times New Roman" w:cs="Times New Roman"/>
          <w:b/>
          <w:sz w:val="24"/>
          <w:szCs w:val="24"/>
        </w:rPr>
        <w:t xml:space="preserve"> ja otseturustamine</w:t>
      </w:r>
    </w:p>
    <w:p w14:paraId="3AC66E2A" w14:textId="55ECCDBF" w:rsidR="002E7044" w:rsidRPr="00985D06" w:rsidRDefault="002E7044" w:rsidP="00985D06">
      <w:pPr>
        <w:pStyle w:val="Loendilik"/>
        <w:numPr>
          <w:ilvl w:val="0"/>
          <w:numId w:val="19"/>
        </w:numPr>
        <w:jc w:val="both"/>
        <w:rPr>
          <w:rFonts w:ascii="Times New Roman" w:hAnsi="Times New Roman" w:cs="Times New Roman"/>
          <w:b/>
          <w:bCs/>
          <w:sz w:val="24"/>
          <w:szCs w:val="24"/>
        </w:rPr>
      </w:pPr>
      <w:r w:rsidRPr="00985D06">
        <w:rPr>
          <w:rFonts w:ascii="Times New Roman" w:hAnsi="Times New Roman" w:cs="Times New Roman"/>
          <w:b/>
          <w:bCs/>
          <w:sz w:val="24"/>
          <w:szCs w:val="24"/>
        </w:rPr>
        <w:t xml:space="preserve">Sidusus </w:t>
      </w:r>
      <w:r w:rsidR="00F85581">
        <w:rPr>
          <w:rFonts w:ascii="Times New Roman" w:hAnsi="Times New Roman" w:cs="Times New Roman"/>
          <w:b/>
          <w:sz w:val="24"/>
          <w:szCs w:val="24"/>
        </w:rPr>
        <w:t>Virumaa kalanduspiirkonna</w:t>
      </w:r>
      <w:r w:rsidRPr="00985D06">
        <w:rPr>
          <w:rFonts w:ascii="Times New Roman" w:hAnsi="Times New Roman" w:cs="Times New Roman"/>
          <w:b/>
          <w:bCs/>
          <w:sz w:val="24"/>
          <w:szCs w:val="24"/>
        </w:rPr>
        <w:t xml:space="preserve"> strateegias toodud tegevussuuna eesmärkide ja sihtidega.</w:t>
      </w:r>
    </w:p>
    <w:p w14:paraId="697D2296" w14:textId="45511AB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0-1: taotlus pole seotud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eesmärkidega</w:t>
      </w:r>
    </w:p>
    <w:p w14:paraId="00A4D2D3" w14:textId="23C1ED33"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2-3: taotlus toetab üldjoontes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ja mõjutab positiivselt taotleja sissetulekut</w:t>
      </w:r>
    </w:p>
    <w:p w14:paraId="4E38A592" w14:textId="0AD68CDB"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4-5: taotlus toetab selgelt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ning omab tugevat positiivset mõju taotleja sissetulekutele</w:t>
      </w:r>
    </w:p>
    <w:p w14:paraId="6E349F5D" w14:textId="77777777" w:rsidR="002E7044" w:rsidRPr="00985D06" w:rsidRDefault="002E7044" w:rsidP="00985D06">
      <w:pPr>
        <w:pStyle w:val="Loendilik"/>
        <w:numPr>
          <w:ilvl w:val="0"/>
          <w:numId w:val="19"/>
        </w:numPr>
        <w:jc w:val="both"/>
        <w:rPr>
          <w:rFonts w:ascii="Times New Roman" w:hAnsi="Times New Roman" w:cs="Times New Roman"/>
          <w:b/>
          <w:bCs/>
          <w:sz w:val="24"/>
          <w:szCs w:val="24"/>
        </w:rPr>
      </w:pPr>
      <w:r w:rsidRPr="00985D06">
        <w:rPr>
          <w:rFonts w:ascii="Times New Roman" w:hAnsi="Times New Roman" w:cs="Times New Roman"/>
          <w:b/>
          <w:bCs/>
          <w:sz w:val="24"/>
          <w:szCs w:val="24"/>
        </w:rPr>
        <w:t>Projektist kasu saavate kalurite hulk</w:t>
      </w:r>
    </w:p>
    <w:p w14:paraId="73D2A978"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Kaluritest otseseid ega kaudseid kasusaajaid pole</w:t>
      </w:r>
    </w:p>
    <w:p w14:paraId="73BC560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Kasusaajaid on vähemalt 1 kalur</w:t>
      </w:r>
    </w:p>
    <w:p w14:paraId="1B3C567B"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Kasusaajaid on üle 1 kaluri</w:t>
      </w:r>
    </w:p>
    <w:p w14:paraId="74CE78BC" w14:textId="77777777" w:rsidR="002E7044" w:rsidRPr="00985D06" w:rsidRDefault="002E7044" w:rsidP="00985D06">
      <w:pPr>
        <w:pStyle w:val="Loendilik"/>
        <w:numPr>
          <w:ilvl w:val="0"/>
          <w:numId w:val="19"/>
        </w:numPr>
        <w:jc w:val="both"/>
        <w:rPr>
          <w:rFonts w:ascii="Times New Roman" w:hAnsi="Times New Roman" w:cs="Times New Roman"/>
          <w:b/>
          <w:bCs/>
          <w:sz w:val="24"/>
          <w:szCs w:val="24"/>
        </w:rPr>
      </w:pPr>
      <w:r w:rsidRPr="00985D06">
        <w:rPr>
          <w:rFonts w:ascii="Times New Roman" w:hAnsi="Times New Roman" w:cs="Times New Roman"/>
          <w:b/>
          <w:bCs/>
          <w:sz w:val="24"/>
          <w:szCs w:val="24"/>
        </w:rPr>
        <w:t>Taotluse ettevalmistamise kvaliteet</w:t>
      </w:r>
    </w:p>
    <w:p w14:paraId="2FFAAC26"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taotlus on ette valmistatud halvasti, info on puudulik ja/või esitatud hilinemisega</w:t>
      </w:r>
    </w:p>
    <w:p w14:paraId="3EAAFE5A"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taotlus on üldjoontes rahuldavalt ette valmistatud, vajalik informatsioon on üldiselt arusaadav, kuid ei vasta kõigile taotluse hindamisel tekkivatele küsimustele</w:t>
      </w:r>
    </w:p>
    <w:p w14:paraId="40ECA6A6"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taotlus on hästi ettevalmistatud, esitatud info on piisav ning annab vastuse kõigile taotluse hindamiseks vajalikele küsimustele</w:t>
      </w:r>
    </w:p>
    <w:p w14:paraId="51C213FB" w14:textId="77777777" w:rsidR="002E7044" w:rsidRPr="00985D06" w:rsidRDefault="002E7044" w:rsidP="00985D06">
      <w:pPr>
        <w:pStyle w:val="Loendilik"/>
        <w:numPr>
          <w:ilvl w:val="0"/>
          <w:numId w:val="19"/>
        </w:numPr>
        <w:jc w:val="both"/>
        <w:rPr>
          <w:rFonts w:ascii="Times New Roman" w:hAnsi="Times New Roman" w:cs="Times New Roman"/>
          <w:b/>
          <w:bCs/>
          <w:sz w:val="24"/>
          <w:szCs w:val="24"/>
        </w:rPr>
      </w:pPr>
      <w:r w:rsidRPr="00985D06">
        <w:rPr>
          <w:rFonts w:ascii="Times New Roman" w:hAnsi="Times New Roman" w:cs="Times New Roman"/>
          <w:b/>
          <w:bCs/>
          <w:sz w:val="24"/>
          <w:szCs w:val="24"/>
        </w:rPr>
        <w:t>Taotleja võimekuse ja usaldusväärsuse hindamine</w:t>
      </w:r>
    </w:p>
    <w:p w14:paraId="1D8570AF"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taotleja võimekus projekti ellu viia ei ole usaldusväärne ja/või taotlejal on eelnevalt olulisi negatiivseid tulemusi toetuste realiseerimisel</w:t>
      </w:r>
    </w:p>
    <w:p w14:paraId="23409DA7"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lastRenderedPageBreak/>
        <w:t>Hinne 2-3: taotleja võimekus projekti ellu viia on üldiselt usaldusväärne, kuid ei oma eelnevat positiivset projektide realiseerimise kogemust</w:t>
      </w:r>
    </w:p>
    <w:p w14:paraId="0FD655F6" w14:textId="77777777" w:rsidR="001D4EA1" w:rsidRDefault="002E7044" w:rsidP="00C87B04">
      <w:pPr>
        <w:spacing w:after="0"/>
        <w:jc w:val="both"/>
        <w:rPr>
          <w:rFonts w:ascii="Times New Roman" w:hAnsi="Times New Roman" w:cs="Times New Roman"/>
          <w:sz w:val="24"/>
          <w:szCs w:val="24"/>
        </w:rPr>
      </w:pPr>
      <w:r w:rsidRPr="00985D06">
        <w:rPr>
          <w:rFonts w:ascii="Times New Roman" w:hAnsi="Times New Roman" w:cs="Times New Roman"/>
          <w:sz w:val="24"/>
          <w:szCs w:val="24"/>
        </w:rPr>
        <w:t>Hinne 4-5: taotleja võimekus projekti ellu viia ei ärata kahtlusi, taotlejal on positiivne projektide realiseerimise kogemus</w:t>
      </w:r>
    </w:p>
    <w:p w14:paraId="0DC9661C" w14:textId="77777777" w:rsidR="00C87B04" w:rsidRDefault="00C87B04" w:rsidP="00C87B04">
      <w:pPr>
        <w:spacing w:after="0"/>
        <w:jc w:val="both"/>
        <w:rPr>
          <w:rFonts w:ascii="Times New Roman" w:hAnsi="Times New Roman" w:cs="Times New Roman"/>
          <w:sz w:val="24"/>
          <w:szCs w:val="24"/>
        </w:rPr>
      </w:pPr>
    </w:p>
    <w:p w14:paraId="4D6C52A3" w14:textId="3EEC71CB" w:rsidR="002E7044" w:rsidRPr="001D4EA1" w:rsidRDefault="002E7044" w:rsidP="00985D06">
      <w:pPr>
        <w:jc w:val="both"/>
        <w:rPr>
          <w:rFonts w:ascii="Times New Roman" w:hAnsi="Times New Roman" w:cs="Times New Roman"/>
          <w:sz w:val="24"/>
          <w:szCs w:val="24"/>
        </w:rPr>
      </w:pPr>
      <w:r w:rsidRPr="00985D06">
        <w:rPr>
          <w:rFonts w:ascii="Times New Roman" w:hAnsi="Times New Roman" w:cs="Times New Roman"/>
          <w:b/>
          <w:bCs/>
          <w:sz w:val="24"/>
          <w:szCs w:val="24"/>
        </w:rPr>
        <w:t>Looduskeskkonna tingimuste parandamine</w:t>
      </w:r>
    </w:p>
    <w:p w14:paraId="4FAB134D" w14:textId="367479AF" w:rsidR="002E7044" w:rsidRPr="00985D06" w:rsidRDefault="002E7044" w:rsidP="00985D06">
      <w:pPr>
        <w:pStyle w:val="Loendilik"/>
        <w:numPr>
          <w:ilvl w:val="0"/>
          <w:numId w:val="20"/>
        </w:numPr>
        <w:jc w:val="both"/>
        <w:rPr>
          <w:rFonts w:ascii="Times New Roman" w:hAnsi="Times New Roman" w:cs="Times New Roman"/>
          <w:b/>
          <w:bCs/>
          <w:sz w:val="24"/>
          <w:szCs w:val="24"/>
        </w:rPr>
      </w:pPr>
      <w:r w:rsidRPr="00985D06">
        <w:rPr>
          <w:rFonts w:ascii="Times New Roman" w:hAnsi="Times New Roman" w:cs="Times New Roman"/>
          <w:b/>
          <w:bCs/>
          <w:sz w:val="24"/>
          <w:szCs w:val="24"/>
        </w:rPr>
        <w:t xml:space="preserve">Sidusus </w:t>
      </w:r>
      <w:r w:rsidR="00DC64DC">
        <w:rPr>
          <w:rFonts w:ascii="Times New Roman" w:hAnsi="Times New Roman" w:cs="Times New Roman"/>
          <w:b/>
          <w:sz w:val="24"/>
          <w:szCs w:val="24"/>
        </w:rPr>
        <w:t>Virumaa kalanduspiirkonna</w:t>
      </w:r>
      <w:r w:rsidRPr="00985D06">
        <w:rPr>
          <w:rFonts w:ascii="Times New Roman" w:hAnsi="Times New Roman" w:cs="Times New Roman"/>
          <w:b/>
          <w:bCs/>
          <w:sz w:val="24"/>
          <w:szCs w:val="24"/>
        </w:rPr>
        <w:t xml:space="preserve"> strateegias toodud tegevussuuna eesmärkide ja sihtidega</w:t>
      </w:r>
    </w:p>
    <w:p w14:paraId="711053E0" w14:textId="1792CE8A"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0-1: taotlus pole seotud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eesmärkidega</w:t>
      </w:r>
    </w:p>
    <w:p w14:paraId="1A6EAF97" w14:textId="03B32E70"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2-3: taotlus toetab üldjoontes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ja mõjutab positiivselt keskkonnateadlikkust piirkonnas</w:t>
      </w:r>
    </w:p>
    <w:p w14:paraId="2352E709" w14:textId="59A7F1FA"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4-5: taotlus toetab selgelt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ning mõjutab märkimisväärselt keskkonnateadlikkust piirkonnas</w:t>
      </w:r>
    </w:p>
    <w:p w14:paraId="3E75FA12" w14:textId="77777777" w:rsidR="002E7044" w:rsidRPr="00985D06" w:rsidRDefault="002E7044" w:rsidP="00985D06">
      <w:pPr>
        <w:pStyle w:val="Loendilik"/>
        <w:numPr>
          <w:ilvl w:val="0"/>
          <w:numId w:val="20"/>
        </w:numPr>
        <w:jc w:val="both"/>
        <w:rPr>
          <w:rFonts w:ascii="Times New Roman" w:hAnsi="Times New Roman" w:cs="Times New Roman"/>
          <w:b/>
          <w:bCs/>
          <w:sz w:val="24"/>
          <w:szCs w:val="24"/>
        </w:rPr>
      </w:pPr>
      <w:r w:rsidRPr="00985D06">
        <w:rPr>
          <w:rFonts w:ascii="Times New Roman" w:hAnsi="Times New Roman" w:cs="Times New Roman"/>
          <w:b/>
          <w:bCs/>
          <w:sz w:val="24"/>
          <w:szCs w:val="24"/>
        </w:rPr>
        <w:t>Projekti tegevustes osalejate ja/või kasusaajate hulk</w:t>
      </w:r>
    </w:p>
    <w:p w14:paraId="4F07480D"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Osalejaid ja/või kasusaajaid alla 10</w:t>
      </w:r>
    </w:p>
    <w:p w14:paraId="6563E773"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Osalejaid ja/või kasusaajaid on 10-100</w:t>
      </w:r>
    </w:p>
    <w:p w14:paraId="44B3009E"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Osalejaid ja/või kasusaajaid on üle 100</w:t>
      </w:r>
    </w:p>
    <w:p w14:paraId="222B7F13" w14:textId="77777777" w:rsidR="002E7044" w:rsidRPr="00985D06" w:rsidRDefault="002E7044" w:rsidP="00985D06">
      <w:pPr>
        <w:pStyle w:val="Loendilik"/>
        <w:numPr>
          <w:ilvl w:val="0"/>
          <w:numId w:val="20"/>
        </w:numPr>
        <w:jc w:val="both"/>
        <w:rPr>
          <w:rFonts w:ascii="Times New Roman" w:hAnsi="Times New Roman" w:cs="Times New Roman"/>
          <w:b/>
          <w:bCs/>
          <w:sz w:val="24"/>
          <w:szCs w:val="24"/>
        </w:rPr>
      </w:pPr>
      <w:r w:rsidRPr="00985D06">
        <w:rPr>
          <w:rFonts w:ascii="Times New Roman" w:hAnsi="Times New Roman" w:cs="Times New Roman"/>
          <w:b/>
          <w:bCs/>
          <w:sz w:val="24"/>
          <w:szCs w:val="24"/>
        </w:rPr>
        <w:t>Taotluse ettevalmistamise kvaliteet</w:t>
      </w:r>
    </w:p>
    <w:p w14:paraId="79B6AEED"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taotlus on ette valmistatud halvasti, info on puudulik ja/või esitatud hilinemisega</w:t>
      </w:r>
    </w:p>
    <w:p w14:paraId="7061AEAF"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taotlus on üldjoontes rahuldavalt ette valmistatud, vajalik informatsioon on üldiselt arusaadav, kuid ei vasta kõigile taotluse hindamisel tekkivatele küsimustele</w:t>
      </w:r>
    </w:p>
    <w:p w14:paraId="6E7761B0"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taotlus on hästi ettevalmistatud, esitatud info on piisav ning annab vastuse kõigile taotluse hindamiseks vajalikele küsimustele</w:t>
      </w:r>
    </w:p>
    <w:p w14:paraId="74EB8F5A" w14:textId="77777777" w:rsidR="002E7044" w:rsidRPr="00985D06" w:rsidRDefault="002E7044" w:rsidP="00985D06">
      <w:pPr>
        <w:pStyle w:val="Loendilik"/>
        <w:numPr>
          <w:ilvl w:val="0"/>
          <w:numId w:val="20"/>
        </w:numPr>
        <w:jc w:val="both"/>
        <w:rPr>
          <w:rFonts w:ascii="Times New Roman" w:hAnsi="Times New Roman" w:cs="Times New Roman"/>
          <w:b/>
          <w:bCs/>
          <w:sz w:val="24"/>
          <w:szCs w:val="24"/>
        </w:rPr>
      </w:pPr>
      <w:r w:rsidRPr="00985D06">
        <w:rPr>
          <w:rFonts w:ascii="Times New Roman" w:hAnsi="Times New Roman" w:cs="Times New Roman"/>
          <w:b/>
          <w:bCs/>
          <w:sz w:val="24"/>
          <w:szCs w:val="24"/>
        </w:rPr>
        <w:t>Taotleja võimekuse ja usaldusväärsuse hindamine</w:t>
      </w:r>
    </w:p>
    <w:p w14:paraId="0BE757A0"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taotleja võimekus projekti ellu viia ei ole usaldusväärne ja/või taotlejal on eelnevalt olulisi negatiivseid tulemusi toetuste realiseerimisel</w:t>
      </w:r>
    </w:p>
    <w:p w14:paraId="45194634"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taotleja võimekus projekti ellu viia on üldiselt usaldusväärne, kuid ei oma eelnevat positiivset projektide realiseerimise kogemust</w:t>
      </w:r>
    </w:p>
    <w:p w14:paraId="75A711C1" w14:textId="77777777" w:rsidR="002E7044" w:rsidRDefault="002E7044" w:rsidP="00C87B04">
      <w:pPr>
        <w:spacing w:after="0"/>
        <w:jc w:val="both"/>
        <w:rPr>
          <w:rFonts w:ascii="Times New Roman" w:hAnsi="Times New Roman" w:cs="Times New Roman"/>
          <w:sz w:val="24"/>
          <w:szCs w:val="24"/>
        </w:rPr>
      </w:pPr>
      <w:r w:rsidRPr="00985D06">
        <w:rPr>
          <w:rFonts w:ascii="Times New Roman" w:hAnsi="Times New Roman" w:cs="Times New Roman"/>
          <w:sz w:val="24"/>
          <w:szCs w:val="24"/>
        </w:rPr>
        <w:t>Hinne 4-5: taotleja võimekus projekti ellu viia ei ärata kahtlusi, taotlejal on positiivne projektide realiseerimise kogemus</w:t>
      </w:r>
    </w:p>
    <w:p w14:paraId="6D994333" w14:textId="77777777" w:rsidR="00C87B04" w:rsidRPr="00985D06" w:rsidRDefault="00C87B04" w:rsidP="00C87B04">
      <w:pPr>
        <w:spacing w:after="0"/>
        <w:jc w:val="both"/>
        <w:rPr>
          <w:rFonts w:ascii="Times New Roman" w:hAnsi="Times New Roman" w:cs="Times New Roman"/>
          <w:sz w:val="24"/>
          <w:szCs w:val="24"/>
        </w:rPr>
      </w:pPr>
    </w:p>
    <w:p w14:paraId="4A00CCBA" w14:textId="77777777" w:rsidR="002E7044" w:rsidRPr="00985D06" w:rsidRDefault="002E7044" w:rsidP="00985D06">
      <w:pPr>
        <w:jc w:val="both"/>
        <w:rPr>
          <w:rFonts w:ascii="Times New Roman" w:hAnsi="Times New Roman" w:cs="Times New Roman"/>
          <w:b/>
          <w:bCs/>
          <w:sz w:val="24"/>
          <w:szCs w:val="24"/>
        </w:rPr>
      </w:pPr>
      <w:r w:rsidRPr="00985D06">
        <w:rPr>
          <w:rFonts w:ascii="Times New Roman" w:hAnsi="Times New Roman" w:cs="Times New Roman"/>
          <w:b/>
          <w:bCs/>
          <w:sz w:val="24"/>
          <w:szCs w:val="24"/>
        </w:rPr>
        <w:t>Kalurite teadmiste ja oskuste arendamine</w:t>
      </w:r>
    </w:p>
    <w:p w14:paraId="1BBADB42" w14:textId="74A1AC5A" w:rsidR="002E7044" w:rsidRPr="00985D06" w:rsidRDefault="002E7044" w:rsidP="00985D06">
      <w:pPr>
        <w:pStyle w:val="Loendilik"/>
        <w:numPr>
          <w:ilvl w:val="0"/>
          <w:numId w:val="21"/>
        </w:numPr>
        <w:jc w:val="both"/>
        <w:rPr>
          <w:rFonts w:ascii="Times New Roman" w:hAnsi="Times New Roman" w:cs="Times New Roman"/>
          <w:b/>
          <w:bCs/>
          <w:sz w:val="24"/>
          <w:szCs w:val="24"/>
        </w:rPr>
      </w:pPr>
      <w:r w:rsidRPr="00985D06">
        <w:rPr>
          <w:rFonts w:ascii="Times New Roman" w:hAnsi="Times New Roman" w:cs="Times New Roman"/>
          <w:b/>
          <w:bCs/>
          <w:sz w:val="24"/>
          <w:szCs w:val="24"/>
        </w:rPr>
        <w:t xml:space="preserve">Sidusus </w:t>
      </w:r>
      <w:r w:rsidR="00DC64DC">
        <w:rPr>
          <w:rFonts w:ascii="Times New Roman" w:hAnsi="Times New Roman" w:cs="Times New Roman"/>
          <w:b/>
          <w:sz w:val="24"/>
          <w:szCs w:val="24"/>
        </w:rPr>
        <w:t>Virumaa kalanduspiirkonna</w:t>
      </w:r>
      <w:r w:rsidRPr="00985D06">
        <w:rPr>
          <w:rFonts w:ascii="Times New Roman" w:hAnsi="Times New Roman" w:cs="Times New Roman"/>
          <w:b/>
          <w:bCs/>
          <w:sz w:val="24"/>
          <w:szCs w:val="24"/>
        </w:rPr>
        <w:t xml:space="preserve"> strateegias toodud tegevussuuna eesmärkide ja sihtidega.</w:t>
      </w:r>
    </w:p>
    <w:p w14:paraId="6A7A24BA" w14:textId="2874C745"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0-1: taotlus pole seotud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eesmärkidega</w:t>
      </w:r>
    </w:p>
    <w:p w14:paraId="6ADFE4C9" w14:textId="55F894BB"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lastRenderedPageBreak/>
        <w:t xml:space="preserve">Hinne 2-3: taotlus toetab üldjoontes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ja mõjutab positiivselt taotleja sissetulekut</w:t>
      </w:r>
    </w:p>
    <w:p w14:paraId="2A58DE78" w14:textId="7C17AE64"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 xml:space="preserve">Hinne 4-5: taotlus toetab selgelt </w:t>
      </w:r>
      <w:r w:rsidR="00016C20" w:rsidRPr="00F85581">
        <w:rPr>
          <w:rFonts w:ascii="Times New Roman" w:hAnsi="Times New Roman" w:cs="Times New Roman"/>
          <w:sz w:val="24"/>
          <w:szCs w:val="24"/>
        </w:rPr>
        <w:t>Virumaa kalanduspiirkonna</w:t>
      </w:r>
      <w:r w:rsidRPr="00985D06">
        <w:rPr>
          <w:rFonts w:ascii="Times New Roman" w:hAnsi="Times New Roman" w:cs="Times New Roman"/>
          <w:sz w:val="24"/>
          <w:szCs w:val="24"/>
        </w:rPr>
        <w:t xml:space="preserve"> strateegia eesmärke ning omab tugevat positiivset mõju taotleja sissetulekutele</w:t>
      </w:r>
    </w:p>
    <w:p w14:paraId="2E5B675A" w14:textId="77777777" w:rsidR="002E7044" w:rsidRPr="00985D06" w:rsidRDefault="002E7044" w:rsidP="00985D06">
      <w:pPr>
        <w:pStyle w:val="Loendilik"/>
        <w:numPr>
          <w:ilvl w:val="0"/>
          <w:numId w:val="21"/>
        </w:numPr>
        <w:jc w:val="both"/>
        <w:rPr>
          <w:rFonts w:ascii="Times New Roman" w:hAnsi="Times New Roman" w:cs="Times New Roman"/>
          <w:b/>
          <w:bCs/>
          <w:sz w:val="24"/>
          <w:szCs w:val="24"/>
        </w:rPr>
      </w:pPr>
      <w:r w:rsidRPr="00985D06">
        <w:rPr>
          <w:rFonts w:ascii="Times New Roman" w:hAnsi="Times New Roman" w:cs="Times New Roman"/>
          <w:b/>
          <w:bCs/>
          <w:sz w:val="24"/>
          <w:szCs w:val="24"/>
        </w:rPr>
        <w:t>Projektist kasu saavate kalurite hulk</w:t>
      </w:r>
    </w:p>
    <w:p w14:paraId="0398C5A9"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Kaluritest otseseid ega kaudseid kasusaajaid pole</w:t>
      </w:r>
    </w:p>
    <w:p w14:paraId="16E38F55"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Kasusaajaid on vähemalt 1 kalur</w:t>
      </w:r>
    </w:p>
    <w:p w14:paraId="32FE666E"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Kasusaajaid on üle 1 kaluri</w:t>
      </w:r>
    </w:p>
    <w:p w14:paraId="64AC466D" w14:textId="77777777" w:rsidR="002E7044" w:rsidRPr="00985D06" w:rsidRDefault="002E7044" w:rsidP="00985D06">
      <w:pPr>
        <w:pStyle w:val="Loendilik"/>
        <w:numPr>
          <w:ilvl w:val="0"/>
          <w:numId w:val="21"/>
        </w:numPr>
        <w:jc w:val="both"/>
        <w:rPr>
          <w:rFonts w:ascii="Times New Roman" w:hAnsi="Times New Roman" w:cs="Times New Roman"/>
          <w:b/>
          <w:bCs/>
          <w:sz w:val="24"/>
          <w:szCs w:val="24"/>
        </w:rPr>
      </w:pPr>
      <w:r w:rsidRPr="00985D06">
        <w:rPr>
          <w:rFonts w:ascii="Times New Roman" w:hAnsi="Times New Roman" w:cs="Times New Roman"/>
          <w:b/>
          <w:bCs/>
          <w:sz w:val="24"/>
          <w:szCs w:val="24"/>
        </w:rPr>
        <w:t>Taotluse ettevalmistamise kvaliteet</w:t>
      </w:r>
    </w:p>
    <w:p w14:paraId="4016B3D7"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taotlus on ette valmistatud halvasti, info on puudulik ja/või esitatud hilinemisega</w:t>
      </w:r>
    </w:p>
    <w:p w14:paraId="41FE1CB1"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taotlus on üldjoontes rahuldavalt ette valmistatud, vajalik informatsioon on üldiselt arusaadav, kuid ei vasta kõigile taotluse hindamisel tekkivatele küsimustele</w:t>
      </w:r>
    </w:p>
    <w:p w14:paraId="4C9F871F"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4-5: taotlus on hästi ettevalmistatud, esitatud info on piisav ning annab vastuse kõigile taotluse hindamiseks vajalikele küsimustele</w:t>
      </w:r>
    </w:p>
    <w:p w14:paraId="1F0F7B6B" w14:textId="77777777" w:rsidR="002E7044" w:rsidRPr="00985D06" w:rsidRDefault="002E7044" w:rsidP="00985D06">
      <w:pPr>
        <w:pStyle w:val="Loendilik"/>
        <w:numPr>
          <w:ilvl w:val="0"/>
          <w:numId w:val="21"/>
        </w:numPr>
        <w:jc w:val="both"/>
        <w:rPr>
          <w:rFonts w:ascii="Times New Roman" w:hAnsi="Times New Roman" w:cs="Times New Roman"/>
          <w:b/>
          <w:bCs/>
          <w:sz w:val="24"/>
          <w:szCs w:val="24"/>
        </w:rPr>
      </w:pPr>
      <w:r w:rsidRPr="00985D06">
        <w:rPr>
          <w:rFonts w:ascii="Times New Roman" w:hAnsi="Times New Roman" w:cs="Times New Roman"/>
          <w:b/>
          <w:bCs/>
          <w:sz w:val="24"/>
          <w:szCs w:val="24"/>
        </w:rPr>
        <w:t>Taotleja võimekuse ja usaldusväärsuse hindamine</w:t>
      </w:r>
    </w:p>
    <w:p w14:paraId="2FFE7277"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0-1: taotleja võimekus projekti ellu viia ei ole usaldusväärne ja/või taotlejal on eelnevalt olulisi negatiivseid tulemusi toetuste realiseerimisel</w:t>
      </w:r>
    </w:p>
    <w:p w14:paraId="4F7A1AB8" w14:textId="77777777" w:rsidR="002E7044" w:rsidRPr="00985D06" w:rsidRDefault="002E7044" w:rsidP="00985D06">
      <w:pPr>
        <w:jc w:val="both"/>
        <w:rPr>
          <w:rFonts w:ascii="Times New Roman" w:hAnsi="Times New Roman" w:cs="Times New Roman"/>
          <w:sz w:val="24"/>
          <w:szCs w:val="24"/>
        </w:rPr>
      </w:pPr>
      <w:r w:rsidRPr="00985D06">
        <w:rPr>
          <w:rFonts w:ascii="Times New Roman" w:hAnsi="Times New Roman" w:cs="Times New Roman"/>
          <w:sz w:val="24"/>
          <w:szCs w:val="24"/>
        </w:rPr>
        <w:t>Hinne 2-3: taotleja võimekus projekti ellu viia on üldiselt usaldusväärne, kuid ei oma eelnevat positiivset projektide realiseerimise kogemust</w:t>
      </w:r>
    </w:p>
    <w:p w14:paraId="0050EC21" w14:textId="71A370F6" w:rsidR="00016C20" w:rsidRPr="00016C20" w:rsidRDefault="002E7044" w:rsidP="00016C20">
      <w:pPr>
        <w:jc w:val="both"/>
        <w:rPr>
          <w:rFonts w:ascii="Times New Roman" w:hAnsi="Times New Roman" w:cs="Times New Roman"/>
          <w:sz w:val="24"/>
          <w:szCs w:val="24"/>
        </w:rPr>
      </w:pPr>
      <w:r w:rsidRPr="00985D06">
        <w:rPr>
          <w:rFonts w:ascii="Times New Roman" w:hAnsi="Times New Roman" w:cs="Times New Roman"/>
          <w:sz w:val="24"/>
          <w:szCs w:val="24"/>
        </w:rPr>
        <w:t>Hinne 4-5: taotleja võimekus projekti ellu viia ei ärata kahtlusi, taotlejal on positiivne projektide realiseerimise kogemus</w:t>
      </w:r>
    </w:p>
    <w:p w14:paraId="02EC0A2C" w14:textId="716D33C9" w:rsidR="005A1099" w:rsidRPr="00016C20" w:rsidRDefault="002B129C" w:rsidP="005A1099">
      <w:pPr>
        <w:pStyle w:val="Pealkiri1"/>
        <w:spacing w:after="240" w:line="240" w:lineRule="auto"/>
        <w:ind w:left="431" w:hanging="431"/>
        <w:rPr>
          <w:rFonts w:ascii="Times New Roman" w:hAnsi="Times New Roman" w:cs="Times New Roman"/>
          <w:b/>
          <w:bCs/>
          <w:color w:val="auto"/>
          <w:sz w:val="28"/>
          <w:szCs w:val="28"/>
        </w:rPr>
      </w:pPr>
      <w:r w:rsidRPr="003B5B86">
        <w:rPr>
          <w:rFonts w:ascii="Times New Roman" w:hAnsi="Times New Roman" w:cs="Times New Roman"/>
          <w:b/>
          <w:bCs/>
          <w:color w:val="auto"/>
          <w:sz w:val="28"/>
          <w:szCs w:val="28"/>
        </w:rPr>
        <w:t>Osalise toetuse andmine</w:t>
      </w:r>
    </w:p>
    <w:p w14:paraId="7D359865" w14:textId="77777777" w:rsidR="003B5B86" w:rsidRDefault="00DA5188" w:rsidP="003B5B86">
      <w:pPr>
        <w:pStyle w:val="Loendilik"/>
        <w:numPr>
          <w:ilvl w:val="0"/>
          <w:numId w:val="15"/>
        </w:numPr>
        <w:spacing w:line="276" w:lineRule="auto"/>
        <w:ind w:left="284" w:hanging="284"/>
        <w:jc w:val="both"/>
        <w:rPr>
          <w:rFonts w:ascii="Times New Roman" w:hAnsi="Times New Roman" w:cs="Times New Roman"/>
          <w:sz w:val="24"/>
          <w:szCs w:val="24"/>
        </w:rPr>
      </w:pPr>
      <w:r w:rsidRPr="003B5B86">
        <w:rPr>
          <w:rFonts w:ascii="Times New Roman" w:hAnsi="Times New Roman" w:cs="Times New Roman"/>
          <w:sz w:val="24"/>
          <w:szCs w:val="24"/>
        </w:rPr>
        <w:t xml:space="preserve">Hindamiskomisjonil on õigus teha ettepanek </w:t>
      </w:r>
      <w:r w:rsidR="00C87583" w:rsidRPr="003B5B86">
        <w:rPr>
          <w:rFonts w:ascii="Times New Roman" w:hAnsi="Times New Roman" w:cs="Times New Roman"/>
          <w:sz w:val="24"/>
          <w:szCs w:val="24"/>
        </w:rPr>
        <w:t xml:space="preserve">projektitoetuse taotluse </w:t>
      </w:r>
      <w:r w:rsidR="007E07DF" w:rsidRPr="003B5B86">
        <w:rPr>
          <w:rFonts w:ascii="Times New Roman" w:hAnsi="Times New Roman" w:cs="Times New Roman"/>
          <w:sz w:val="24"/>
          <w:szCs w:val="24"/>
        </w:rPr>
        <w:t>osaliseks ra</w:t>
      </w:r>
      <w:r w:rsidR="00F972B5" w:rsidRPr="003B5B86">
        <w:rPr>
          <w:rFonts w:ascii="Times New Roman" w:hAnsi="Times New Roman" w:cs="Times New Roman"/>
          <w:sz w:val="24"/>
          <w:szCs w:val="24"/>
        </w:rPr>
        <w:t>huldamiseks</w:t>
      </w:r>
      <w:r w:rsidRPr="003B5B86">
        <w:rPr>
          <w:rFonts w:ascii="Times New Roman" w:hAnsi="Times New Roman" w:cs="Times New Roman"/>
          <w:sz w:val="24"/>
          <w:szCs w:val="24"/>
        </w:rPr>
        <w:t>.</w:t>
      </w:r>
    </w:p>
    <w:p w14:paraId="395A20AB" w14:textId="7E7F859B" w:rsidR="00F13FE7" w:rsidRPr="003B5B86" w:rsidRDefault="00871D54" w:rsidP="003B5B86">
      <w:pPr>
        <w:pStyle w:val="Loendilik"/>
        <w:numPr>
          <w:ilvl w:val="0"/>
          <w:numId w:val="15"/>
        </w:numPr>
        <w:spacing w:line="276" w:lineRule="auto"/>
        <w:ind w:left="284" w:hanging="284"/>
        <w:jc w:val="both"/>
        <w:rPr>
          <w:rFonts w:ascii="Times New Roman" w:hAnsi="Times New Roman" w:cs="Times New Roman"/>
          <w:sz w:val="24"/>
          <w:szCs w:val="24"/>
        </w:rPr>
      </w:pPr>
      <w:r w:rsidRPr="003B5B86">
        <w:rPr>
          <w:rFonts w:ascii="Times New Roman" w:hAnsi="Times New Roman" w:cs="Times New Roman"/>
          <w:color w:val="000000"/>
          <w:sz w:val="24"/>
          <w:szCs w:val="24"/>
        </w:rPr>
        <w:t>Taotluse osaline rahuldamine on lubatud juhul, kui:</w:t>
      </w:r>
    </w:p>
    <w:p w14:paraId="2350FDA7" w14:textId="77777777" w:rsidR="00F13FE7" w:rsidRPr="003B5B86" w:rsidRDefault="00871D54" w:rsidP="003B5B86">
      <w:pPr>
        <w:pStyle w:val="Loendilik"/>
        <w:numPr>
          <w:ilvl w:val="1"/>
          <w:numId w:val="15"/>
        </w:numPr>
        <w:spacing w:line="276" w:lineRule="auto"/>
        <w:jc w:val="both"/>
        <w:rPr>
          <w:rFonts w:ascii="Times New Roman" w:hAnsi="Times New Roman" w:cs="Times New Roman"/>
          <w:color w:val="000000"/>
          <w:sz w:val="24"/>
          <w:szCs w:val="24"/>
        </w:rPr>
      </w:pPr>
      <w:r w:rsidRPr="003B5B86">
        <w:rPr>
          <w:rFonts w:ascii="Times New Roman" w:hAnsi="Times New Roman" w:cs="Times New Roman"/>
          <w:color w:val="000000"/>
          <w:sz w:val="24"/>
          <w:szCs w:val="24"/>
        </w:rPr>
        <w:t>taotluse rahaline maht ületab meetme eelarve vaba jääki;</w:t>
      </w:r>
    </w:p>
    <w:p w14:paraId="062391ED" w14:textId="210A5CA6" w:rsidR="009C7E10" w:rsidRPr="003B5B86" w:rsidRDefault="00871D54" w:rsidP="003B5B86">
      <w:pPr>
        <w:pStyle w:val="Loendilik"/>
        <w:numPr>
          <w:ilvl w:val="1"/>
          <w:numId w:val="15"/>
        </w:numPr>
        <w:spacing w:line="276" w:lineRule="auto"/>
        <w:jc w:val="both"/>
        <w:rPr>
          <w:rFonts w:ascii="Times New Roman" w:hAnsi="Times New Roman" w:cs="Times New Roman"/>
          <w:color w:val="000000"/>
          <w:sz w:val="24"/>
          <w:szCs w:val="24"/>
        </w:rPr>
      </w:pPr>
      <w:r w:rsidRPr="003B5B86">
        <w:rPr>
          <w:rFonts w:ascii="Times New Roman" w:hAnsi="Times New Roman" w:cs="Times New Roman"/>
          <w:color w:val="000000"/>
          <w:sz w:val="24"/>
          <w:szCs w:val="24"/>
        </w:rPr>
        <w:t>toetust taotletakse rohkem, kui k</w:t>
      </w:r>
      <w:r w:rsidR="009C7E10" w:rsidRPr="003B5B86">
        <w:rPr>
          <w:rFonts w:ascii="Times New Roman" w:hAnsi="Times New Roman" w:cs="Times New Roman"/>
          <w:color w:val="000000"/>
          <w:sz w:val="24"/>
          <w:szCs w:val="24"/>
        </w:rPr>
        <w:t>ehtivas määruses välja</w:t>
      </w:r>
      <w:r w:rsidRPr="003B5B86">
        <w:rPr>
          <w:rFonts w:ascii="Times New Roman" w:hAnsi="Times New Roman" w:cs="Times New Roman"/>
          <w:color w:val="000000"/>
          <w:sz w:val="24"/>
          <w:szCs w:val="24"/>
        </w:rPr>
        <w:t xml:space="preserve"> toodud maksimaalne toetus</w:t>
      </w:r>
      <w:r w:rsidR="009C7E10" w:rsidRPr="003B5B86">
        <w:rPr>
          <w:rFonts w:ascii="Times New Roman" w:hAnsi="Times New Roman" w:cs="Times New Roman"/>
          <w:color w:val="000000"/>
          <w:sz w:val="24"/>
          <w:szCs w:val="24"/>
        </w:rPr>
        <w:t>summa;</w:t>
      </w:r>
    </w:p>
    <w:p w14:paraId="19C865D6" w14:textId="77777777" w:rsidR="00844CA4" w:rsidRDefault="00871D54" w:rsidP="00844CA4">
      <w:pPr>
        <w:pStyle w:val="Loendilik"/>
        <w:numPr>
          <w:ilvl w:val="1"/>
          <w:numId w:val="15"/>
        </w:numPr>
        <w:spacing w:line="276" w:lineRule="auto"/>
        <w:jc w:val="both"/>
        <w:rPr>
          <w:rFonts w:ascii="Times New Roman" w:hAnsi="Times New Roman" w:cs="Times New Roman"/>
          <w:color w:val="000000"/>
          <w:sz w:val="24"/>
          <w:szCs w:val="24"/>
        </w:rPr>
      </w:pPr>
      <w:r w:rsidRPr="003B5B86">
        <w:rPr>
          <w:rFonts w:ascii="Times New Roman" w:hAnsi="Times New Roman" w:cs="Times New Roman"/>
          <w:color w:val="000000"/>
          <w:sz w:val="24"/>
          <w:szCs w:val="24"/>
        </w:rPr>
        <w:t>projekti eesmärgid on saavutatavad ka osalise toetusega.</w:t>
      </w:r>
    </w:p>
    <w:p w14:paraId="780EBC4B" w14:textId="5B05EDC0" w:rsidR="005D2321" w:rsidRPr="00844CA4" w:rsidRDefault="005D2321" w:rsidP="00844CA4">
      <w:pPr>
        <w:pStyle w:val="Loendilik"/>
        <w:numPr>
          <w:ilvl w:val="0"/>
          <w:numId w:val="15"/>
        </w:numPr>
        <w:spacing w:line="276" w:lineRule="auto"/>
        <w:ind w:left="284" w:hanging="284"/>
        <w:jc w:val="both"/>
        <w:rPr>
          <w:rFonts w:ascii="Times New Roman" w:hAnsi="Times New Roman" w:cs="Times New Roman"/>
          <w:color w:val="000000"/>
          <w:sz w:val="24"/>
          <w:szCs w:val="24"/>
        </w:rPr>
      </w:pPr>
      <w:r w:rsidRPr="00844CA4">
        <w:rPr>
          <w:rFonts w:ascii="Times New Roman" w:hAnsi="Times New Roman" w:cs="Times New Roman"/>
          <w:color w:val="202020"/>
          <w:sz w:val="24"/>
          <w:szCs w:val="24"/>
          <w:shd w:val="clear" w:color="auto" w:fill="FFFFFF"/>
        </w:rPr>
        <w:t>Projektitoetuse taotluse osalise rahuldamise korral informee</w:t>
      </w:r>
      <w:r w:rsidR="00E45FE2">
        <w:rPr>
          <w:rFonts w:ascii="Times New Roman" w:hAnsi="Times New Roman" w:cs="Times New Roman"/>
          <w:color w:val="202020"/>
          <w:sz w:val="24"/>
          <w:szCs w:val="24"/>
          <w:shd w:val="clear" w:color="auto" w:fill="FFFFFF"/>
        </w:rPr>
        <w:t>rib</w:t>
      </w:r>
      <w:r w:rsidR="008B2B0C">
        <w:rPr>
          <w:rFonts w:ascii="Times New Roman" w:hAnsi="Times New Roman" w:cs="Times New Roman"/>
          <w:color w:val="202020"/>
          <w:sz w:val="24"/>
          <w:szCs w:val="24"/>
          <w:shd w:val="clear" w:color="auto" w:fill="FFFFFF"/>
        </w:rPr>
        <w:t xml:space="preserve"> tegevjuht</w:t>
      </w:r>
      <w:r w:rsidRPr="00844CA4">
        <w:rPr>
          <w:rFonts w:ascii="Times New Roman" w:hAnsi="Times New Roman" w:cs="Times New Roman"/>
          <w:color w:val="202020"/>
          <w:sz w:val="24"/>
          <w:szCs w:val="24"/>
          <w:shd w:val="clear" w:color="auto" w:fill="FFFFFF"/>
        </w:rPr>
        <w:t xml:space="preserve"> toetuse taotlejat </w:t>
      </w:r>
      <w:r w:rsidR="00CA05B2">
        <w:rPr>
          <w:rFonts w:ascii="Times New Roman" w:hAnsi="Times New Roman" w:cs="Times New Roman"/>
          <w:color w:val="202020"/>
          <w:sz w:val="24"/>
          <w:szCs w:val="24"/>
          <w:shd w:val="clear" w:color="auto" w:fill="FFFFFF"/>
        </w:rPr>
        <w:t xml:space="preserve">hindamiskomisjoni </w:t>
      </w:r>
      <w:r w:rsidR="00877357">
        <w:rPr>
          <w:rFonts w:ascii="Times New Roman" w:hAnsi="Times New Roman" w:cs="Times New Roman"/>
          <w:color w:val="202020"/>
          <w:sz w:val="24"/>
          <w:szCs w:val="24"/>
          <w:shd w:val="clear" w:color="auto" w:fill="FFFFFF"/>
        </w:rPr>
        <w:t>ettepanekust</w:t>
      </w:r>
      <w:r w:rsidR="00CD08CA" w:rsidRPr="00844CA4">
        <w:rPr>
          <w:rFonts w:ascii="Times New Roman" w:hAnsi="Times New Roman" w:cs="Times New Roman"/>
          <w:color w:val="202020"/>
          <w:sz w:val="24"/>
          <w:szCs w:val="24"/>
          <w:shd w:val="clear" w:color="auto" w:fill="FFFFFF"/>
        </w:rPr>
        <w:t xml:space="preserve"> kirjalikult</w:t>
      </w:r>
      <w:r w:rsidRPr="00844CA4">
        <w:rPr>
          <w:rFonts w:ascii="Times New Roman" w:hAnsi="Times New Roman" w:cs="Times New Roman"/>
          <w:color w:val="202020"/>
          <w:sz w:val="24"/>
          <w:szCs w:val="24"/>
          <w:shd w:val="clear" w:color="auto" w:fill="FFFFFF"/>
        </w:rPr>
        <w:t xml:space="preserve">. </w:t>
      </w:r>
    </w:p>
    <w:p w14:paraId="7E6177ED" w14:textId="365AAF88" w:rsidR="001B448C" w:rsidRPr="006E725C" w:rsidRDefault="00470688" w:rsidP="006E725C">
      <w:pPr>
        <w:pStyle w:val="Loendilik"/>
        <w:numPr>
          <w:ilvl w:val="1"/>
          <w:numId w:val="15"/>
        </w:numPr>
        <w:spacing w:line="276" w:lineRule="auto"/>
        <w:jc w:val="both"/>
        <w:rPr>
          <w:rFonts w:ascii="Times New Roman" w:hAnsi="Times New Roman" w:cs="Times New Roman"/>
          <w:sz w:val="24"/>
          <w:szCs w:val="24"/>
        </w:rPr>
      </w:pPr>
      <w:r w:rsidRPr="003B5B86">
        <w:rPr>
          <w:rFonts w:ascii="Times New Roman" w:hAnsi="Times New Roman" w:cs="Times New Roman"/>
          <w:sz w:val="24"/>
          <w:szCs w:val="24"/>
        </w:rPr>
        <w:t xml:space="preserve">Kui </w:t>
      </w:r>
      <w:r w:rsidR="005160BC" w:rsidRPr="003B5B86">
        <w:rPr>
          <w:rFonts w:ascii="Times New Roman" w:hAnsi="Times New Roman" w:cs="Times New Roman"/>
          <w:sz w:val="24"/>
          <w:szCs w:val="24"/>
        </w:rPr>
        <w:t xml:space="preserve">taotleja on nõus </w:t>
      </w:r>
      <w:r w:rsidR="000160F1" w:rsidRPr="003B5B86">
        <w:rPr>
          <w:rFonts w:ascii="Times New Roman" w:hAnsi="Times New Roman" w:cs="Times New Roman"/>
          <w:sz w:val="24"/>
          <w:szCs w:val="24"/>
        </w:rPr>
        <w:t xml:space="preserve">hindamiskomisjoni </w:t>
      </w:r>
      <w:r w:rsidR="005160BC" w:rsidRPr="003B5B86">
        <w:rPr>
          <w:rFonts w:ascii="Times New Roman" w:hAnsi="Times New Roman" w:cs="Times New Roman"/>
          <w:sz w:val="24"/>
          <w:szCs w:val="24"/>
        </w:rPr>
        <w:t>ettepanekuga taotletud toetuse summa</w:t>
      </w:r>
      <w:r w:rsidR="005D5476">
        <w:rPr>
          <w:rFonts w:ascii="Times New Roman" w:hAnsi="Times New Roman" w:cs="Times New Roman"/>
          <w:sz w:val="24"/>
          <w:szCs w:val="24"/>
        </w:rPr>
        <w:t>t</w:t>
      </w:r>
      <w:r w:rsidR="005160BC" w:rsidRPr="003B5B86">
        <w:rPr>
          <w:rFonts w:ascii="Times New Roman" w:hAnsi="Times New Roman" w:cs="Times New Roman"/>
          <w:sz w:val="24"/>
          <w:szCs w:val="24"/>
        </w:rPr>
        <w:t xml:space="preserve"> vähenda</w:t>
      </w:r>
      <w:r w:rsidR="005D5476">
        <w:rPr>
          <w:rFonts w:ascii="Times New Roman" w:hAnsi="Times New Roman" w:cs="Times New Roman"/>
          <w:sz w:val="24"/>
          <w:szCs w:val="24"/>
        </w:rPr>
        <w:t>da,</w:t>
      </w:r>
      <w:r w:rsidR="006E725C">
        <w:rPr>
          <w:rFonts w:ascii="Times New Roman" w:hAnsi="Times New Roman" w:cs="Times New Roman"/>
          <w:sz w:val="24"/>
          <w:szCs w:val="24"/>
        </w:rPr>
        <w:t xml:space="preserve"> korrigeerib</w:t>
      </w:r>
      <w:r w:rsidR="00877357">
        <w:rPr>
          <w:rFonts w:ascii="Times New Roman" w:hAnsi="Times New Roman" w:cs="Times New Roman"/>
          <w:sz w:val="24"/>
          <w:szCs w:val="24"/>
        </w:rPr>
        <w:t xml:space="preserve"> taotleja PRIA e-keskkonnas</w:t>
      </w:r>
      <w:r w:rsidR="006E725C">
        <w:rPr>
          <w:rFonts w:ascii="Times New Roman" w:hAnsi="Times New Roman" w:cs="Times New Roman"/>
          <w:sz w:val="24"/>
          <w:szCs w:val="24"/>
        </w:rPr>
        <w:t xml:space="preserve"> projekti eelarvet. </w:t>
      </w:r>
    </w:p>
    <w:p w14:paraId="6EB431AB" w14:textId="45C8C616" w:rsidR="00BE0A92" w:rsidRPr="00BD495E" w:rsidRDefault="005160BC" w:rsidP="00BD495E">
      <w:pPr>
        <w:pStyle w:val="Loendilik"/>
        <w:numPr>
          <w:ilvl w:val="1"/>
          <w:numId w:val="15"/>
        </w:numPr>
        <w:spacing w:line="276" w:lineRule="auto"/>
        <w:jc w:val="both"/>
        <w:rPr>
          <w:rFonts w:ascii="Times New Roman" w:hAnsi="Times New Roman" w:cs="Times New Roman"/>
          <w:sz w:val="24"/>
          <w:szCs w:val="24"/>
        </w:rPr>
      </w:pPr>
      <w:r w:rsidRPr="003B5B86">
        <w:rPr>
          <w:rFonts w:ascii="Times New Roman" w:hAnsi="Times New Roman" w:cs="Times New Roman"/>
          <w:sz w:val="24"/>
          <w:szCs w:val="24"/>
        </w:rPr>
        <w:t xml:space="preserve">Kui taotleja ei ole </w:t>
      </w:r>
      <w:r w:rsidR="00F972B5" w:rsidRPr="003B5B86">
        <w:rPr>
          <w:rFonts w:ascii="Times New Roman" w:hAnsi="Times New Roman" w:cs="Times New Roman"/>
          <w:sz w:val="24"/>
          <w:szCs w:val="24"/>
        </w:rPr>
        <w:t xml:space="preserve">hindamiskomisjoni </w:t>
      </w:r>
      <w:r w:rsidRPr="003B5B86">
        <w:rPr>
          <w:rFonts w:ascii="Times New Roman" w:hAnsi="Times New Roman" w:cs="Times New Roman"/>
          <w:sz w:val="24"/>
          <w:szCs w:val="24"/>
        </w:rPr>
        <w:t xml:space="preserve">ettepanekuga nõus, teeb </w:t>
      </w:r>
      <w:r w:rsidR="00F972B5" w:rsidRPr="003B5B86">
        <w:rPr>
          <w:rFonts w:ascii="Times New Roman" w:hAnsi="Times New Roman" w:cs="Times New Roman"/>
          <w:sz w:val="24"/>
          <w:szCs w:val="24"/>
        </w:rPr>
        <w:t xml:space="preserve">hindamiskomisjon </w:t>
      </w:r>
      <w:r w:rsidRPr="003B5B86">
        <w:rPr>
          <w:rFonts w:ascii="Times New Roman" w:hAnsi="Times New Roman" w:cs="Times New Roman"/>
          <w:sz w:val="24"/>
          <w:szCs w:val="24"/>
        </w:rPr>
        <w:t>taotluse rahuldamata jätmise otsuse.</w:t>
      </w:r>
    </w:p>
    <w:p w14:paraId="076F4265" w14:textId="6F3F0096" w:rsidR="005A1099" w:rsidRPr="00BE0A92" w:rsidRDefault="002B129C" w:rsidP="005A1099">
      <w:pPr>
        <w:pStyle w:val="Pealkiri1"/>
        <w:spacing w:after="240" w:line="240" w:lineRule="auto"/>
        <w:ind w:left="431" w:hanging="431"/>
        <w:rPr>
          <w:rFonts w:ascii="Times New Roman" w:hAnsi="Times New Roman" w:cs="Times New Roman"/>
          <w:b/>
          <w:bCs/>
          <w:color w:val="auto"/>
          <w:sz w:val="28"/>
          <w:szCs w:val="28"/>
        </w:rPr>
      </w:pPr>
      <w:r w:rsidRPr="004A5BF3">
        <w:rPr>
          <w:rFonts w:ascii="Times New Roman" w:hAnsi="Times New Roman" w:cs="Times New Roman"/>
          <w:b/>
          <w:bCs/>
          <w:color w:val="auto"/>
          <w:sz w:val="28"/>
          <w:szCs w:val="28"/>
        </w:rPr>
        <w:lastRenderedPageBreak/>
        <w:t>Hindamistulemustest teavitamine</w:t>
      </w:r>
    </w:p>
    <w:p w14:paraId="5A06D2C4" w14:textId="5B08795F" w:rsidR="004A5BF3" w:rsidRPr="003C0CB2" w:rsidRDefault="007A63ED" w:rsidP="003C0CB2">
      <w:pPr>
        <w:pStyle w:val="Loendilik"/>
        <w:numPr>
          <w:ilvl w:val="0"/>
          <w:numId w:val="14"/>
        </w:numPr>
        <w:spacing w:line="276" w:lineRule="auto"/>
        <w:ind w:left="284" w:hanging="284"/>
        <w:jc w:val="both"/>
        <w:rPr>
          <w:rFonts w:ascii="Times New Roman" w:hAnsi="Times New Roman" w:cs="Times New Roman"/>
          <w:sz w:val="24"/>
          <w:szCs w:val="24"/>
        </w:rPr>
      </w:pPr>
      <w:r w:rsidRPr="003C0CB2">
        <w:rPr>
          <w:rFonts w:ascii="Times New Roman" w:hAnsi="Times New Roman" w:cs="Times New Roman"/>
          <w:sz w:val="24"/>
          <w:szCs w:val="24"/>
        </w:rPr>
        <w:t xml:space="preserve">Taotluse menetlemise tulemustest teavitab taotlejaid </w:t>
      </w:r>
      <w:r w:rsidR="001D3F86" w:rsidRPr="003C0CB2">
        <w:rPr>
          <w:rFonts w:ascii="Times New Roman" w:hAnsi="Times New Roman" w:cs="Times New Roman"/>
          <w:sz w:val="24"/>
          <w:szCs w:val="24"/>
        </w:rPr>
        <w:t>tegevusrühm</w:t>
      </w:r>
      <w:r w:rsidRPr="003C0CB2">
        <w:rPr>
          <w:rFonts w:ascii="Times New Roman" w:hAnsi="Times New Roman" w:cs="Times New Roman"/>
          <w:sz w:val="24"/>
          <w:szCs w:val="24"/>
        </w:rPr>
        <w:t>, ametliku otsuse teatab PRIA.</w:t>
      </w:r>
    </w:p>
    <w:p w14:paraId="0E3BF330" w14:textId="38601B5F" w:rsidR="007A63ED" w:rsidRPr="004A5BF3" w:rsidRDefault="007A63ED" w:rsidP="00553AAF">
      <w:pPr>
        <w:pStyle w:val="Loendilik"/>
        <w:numPr>
          <w:ilvl w:val="0"/>
          <w:numId w:val="14"/>
        </w:numPr>
        <w:spacing w:line="276" w:lineRule="auto"/>
        <w:ind w:left="284" w:hanging="284"/>
        <w:jc w:val="both"/>
        <w:rPr>
          <w:rFonts w:ascii="Times New Roman" w:hAnsi="Times New Roman" w:cs="Times New Roman"/>
          <w:sz w:val="24"/>
          <w:szCs w:val="24"/>
        </w:rPr>
      </w:pPr>
      <w:r w:rsidRPr="004A5BF3">
        <w:rPr>
          <w:rFonts w:ascii="Times New Roman" w:hAnsi="Times New Roman" w:cs="Times New Roman"/>
          <w:sz w:val="24"/>
          <w:szCs w:val="24"/>
        </w:rPr>
        <w:t>Pärast PRIA poolt taotluste rahuldamise või mitterahuldamise otsuste tegemist avalikustab</w:t>
      </w:r>
      <w:r w:rsidR="001D3F86" w:rsidRPr="004A5BF3">
        <w:rPr>
          <w:rFonts w:ascii="Times New Roman" w:hAnsi="Times New Roman" w:cs="Times New Roman"/>
          <w:sz w:val="24"/>
          <w:szCs w:val="24"/>
        </w:rPr>
        <w:t xml:space="preserve"> tegevusrühm</w:t>
      </w:r>
      <w:r w:rsidRPr="004A5BF3">
        <w:rPr>
          <w:rFonts w:ascii="Times New Roman" w:hAnsi="Times New Roman" w:cs="Times New Roman"/>
          <w:sz w:val="24"/>
          <w:szCs w:val="24"/>
        </w:rPr>
        <w:t xml:space="preserve"> info heakskiidetud projektitaotluste kohta oma veebilehel.</w:t>
      </w:r>
    </w:p>
    <w:p w14:paraId="0EDAEAA9" w14:textId="77777777" w:rsidR="00E32294" w:rsidRDefault="00E32294" w:rsidP="00E32294"/>
    <w:sectPr w:rsidR="00E322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E647" w14:textId="77777777" w:rsidR="002E7044" w:rsidRDefault="002E7044" w:rsidP="002E7044">
      <w:pPr>
        <w:spacing w:after="0" w:line="240" w:lineRule="auto"/>
      </w:pPr>
      <w:r>
        <w:separator/>
      </w:r>
    </w:p>
  </w:endnote>
  <w:endnote w:type="continuationSeparator" w:id="0">
    <w:p w14:paraId="05E1C834" w14:textId="77777777" w:rsidR="002E7044" w:rsidRDefault="002E7044" w:rsidP="002E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193F" w14:textId="77777777" w:rsidR="002E7044" w:rsidRDefault="002E7044" w:rsidP="002E7044">
      <w:pPr>
        <w:spacing w:after="0" w:line="240" w:lineRule="auto"/>
      </w:pPr>
      <w:r>
        <w:separator/>
      </w:r>
    </w:p>
  </w:footnote>
  <w:footnote w:type="continuationSeparator" w:id="0">
    <w:p w14:paraId="62B79E11" w14:textId="77777777" w:rsidR="002E7044" w:rsidRDefault="002E7044" w:rsidP="002E7044">
      <w:pPr>
        <w:spacing w:after="0" w:line="240" w:lineRule="auto"/>
      </w:pPr>
      <w:r>
        <w:continuationSeparator/>
      </w:r>
    </w:p>
  </w:footnote>
  <w:footnote w:id="1">
    <w:p w14:paraId="102B8684" w14:textId="1CCD4FEB" w:rsidR="002E7044" w:rsidRPr="00985D06" w:rsidRDefault="002E7044" w:rsidP="002E7044">
      <w:pPr>
        <w:pStyle w:val="Allmrkusetekst"/>
        <w:rPr>
          <w:rFonts w:ascii="Times New Roman" w:hAnsi="Times New Roman" w:cs="Times New Roman"/>
        </w:rPr>
      </w:pPr>
      <w:r w:rsidRPr="00985D06">
        <w:rPr>
          <w:rStyle w:val="Allmrkuseviide"/>
          <w:rFonts w:ascii="Times New Roman" w:hAnsi="Times New Roman" w:cs="Times New Roman"/>
        </w:rPr>
        <w:footnoteRef/>
      </w:r>
      <w:r w:rsidRPr="00985D06">
        <w:rPr>
          <w:rFonts w:ascii="Times New Roman" w:hAnsi="Times New Roman" w:cs="Times New Roman"/>
        </w:rPr>
        <w:t xml:space="preserve"> </w:t>
      </w:r>
      <w:r w:rsidR="00985D06">
        <w:rPr>
          <w:rFonts w:ascii="Times New Roman" w:hAnsi="Times New Roman" w:cs="Times New Roman"/>
        </w:rPr>
        <w:t>T</w:t>
      </w:r>
      <w:r w:rsidRPr="00985D06">
        <w:rPr>
          <w:rFonts w:ascii="Times New Roman" w:hAnsi="Times New Roman" w:cs="Times New Roman"/>
        </w:rPr>
        <w:t>egevussuund</w:t>
      </w:r>
    </w:p>
  </w:footnote>
  <w:footnote w:id="2">
    <w:p w14:paraId="70D4229C" w14:textId="77777777" w:rsidR="002E7044" w:rsidRDefault="002E7044" w:rsidP="002E7044">
      <w:pPr>
        <w:pStyle w:val="Allmrkusetekst"/>
      </w:pPr>
      <w:r w:rsidRPr="00985D06">
        <w:rPr>
          <w:rStyle w:val="Allmrkuseviide"/>
          <w:rFonts w:ascii="Times New Roman" w:hAnsi="Times New Roman" w:cs="Times New Roman"/>
        </w:rPr>
        <w:footnoteRef/>
      </w:r>
      <w:r w:rsidRPr="00985D06">
        <w:rPr>
          <w:rFonts w:ascii="Times New Roman" w:hAnsi="Times New Roman" w:cs="Times New Roman"/>
        </w:rPr>
        <w:t xml:space="preserve"> Projektitoetuse taotlus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6CDE"/>
    <w:multiLevelType w:val="multilevel"/>
    <w:tmpl w:val="04250025"/>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 w15:restartNumberingAfterBreak="0">
    <w:nsid w:val="0463798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874BF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F0E3E"/>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DB1DD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1309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B6E7A"/>
    <w:multiLevelType w:val="hybridMultilevel"/>
    <w:tmpl w:val="1090BC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6D83EF2"/>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C76888"/>
    <w:multiLevelType w:val="hybridMultilevel"/>
    <w:tmpl w:val="0B8ECB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11C0A4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DD7993"/>
    <w:multiLevelType w:val="hybridMultilevel"/>
    <w:tmpl w:val="F2149E1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502738F3"/>
    <w:multiLevelType w:val="hybridMultilevel"/>
    <w:tmpl w:val="6BDC45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5BC26E59"/>
    <w:multiLevelType w:val="hybridMultilevel"/>
    <w:tmpl w:val="A64A13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2C91724"/>
    <w:multiLevelType w:val="hybridMultilevel"/>
    <w:tmpl w:val="09346ED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64431FC7"/>
    <w:multiLevelType w:val="hybridMultilevel"/>
    <w:tmpl w:val="23A01F18"/>
    <w:lvl w:ilvl="0" w:tplc="9482A960">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6853B4E"/>
    <w:multiLevelType w:val="hybridMultilevel"/>
    <w:tmpl w:val="A6A81B64"/>
    <w:lvl w:ilvl="0" w:tplc="0425000F">
      <w:start w:val="1"/>
      <w:numFmt w:val="decimal"/>
      <w:lvlText w:val="%1."/>
      <w:lvlJc w:val="left"/>
      <w:pPr>
        <w:ind w:left="578" w:hanging="360"/>
      </w:pPr>
    </w:lvl>
    <w:lvl w:ilvl="1" w:tplc="04250019">
      <w:start w:val="1"/>
      <w:numFmt w:val="lowerLetter"/>
      <w:lvlText w:val="%2."/>
      <w:lvlJc w:val="left"/>
      <w:pPr>
        <w:ind w:left="1298" w:hanging="360"/>
      </w:pPr>
    </w:lvl>
    <w:lvl w:ilvl="2" w:tplc="0425001B">
      <w:start w:val="1"/>
      <w:numFmt w:val="lowerRoman"/>
      <w:lvlText w:val="%3."/>
      <w:lvlJc w:val="right"/>
      <w:pPr>
        <w:ind w:left="2018" w:hanging="180"/>
      </w:pPr>
    </w:lvl>
    <w:lvl w:ilvl="3" w:tplc="0425000F">
      <w:start w:val="1"/>
      <w:numFmt w:val="decimal"/>
      <w:lvlText w:val="%4."/>
      <w:lvlJc w:val="left"/>
      <w:pPr>
        <w:ind w:left="2738" w:hanging="360"/>
      </w:pPr>
    </w:lvl>
    <w:lvl w:ilvl="4" w:tplc="04250019">
      <w:start w:val="1"/>
      <w:numFmt w:val="lowerLetter"/>
      <w:lvlText w:val="%5."/>
      <w:lvlJc w:val="left"/>
      <w:pPr>
        <w:ind w:left="3458" w:hanging="360"/>
      </w:pPr>
    </w:lvl>
    <w:lvl w:ilvl="5" w:tplc="0425001B">
      <w:start w:val="1"/>
      <w:numFmt w:val="lowerRoman"/>
      <w:lvlText w:val="%6."/>
      <w:lvlJc w:val="right"/>
      <w:pPr>
        <w:ind w:left="4178" w:hanging="180"/>
      </w:pPr>
    </w:lvl>
    <w:lvl w:ilvl="6" w:tplc="0425000F">
      <w:start w:val="1"/>
      <w:numFmt w:val="decimal"/>
      <w:lvlText w:val="%7."/>
      <w:lvlJc w:val="left"/>
      <w:pPr>
        <w:ind w:left="4898" w:hanging="360"/>
      </w:pPr>
    </w:lvl>
    <w:lvl w:ilvl="7" w:tplc="04250019">
      <w:start w:val="1"/>
      <w:numFmt w:val="lowerLetter"/>
      <w:lvlText w:val="%8."/>
      <w:lvlJc w:val="left"/>
      <w:pPr>
        <w:ind w:left="5618" w:hanging="360"/>
      </w:pPr>
    </w:lvl>
    <w:lvl w:ilvl="8" w:tplc="0425001B">
      <w:start w:val="1"/>
      <w:numFmt w:val="lowerRoman"/>
      <w:lvlText w:val="%9."/>
      <w:lvlJc w:val="right"/>
      <w:pPr>
        <w:ind w:left="6338" w:hanging="180"/>
      </w:pPr>
    </w:lvl>
  </w:abstractNum>
  <w:abstractNum w:abstractNumId="16" w15:restartNumberingAfterBreak="0">
    <w:nsid w:val="6799332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611CB9"/>
    <w:multiLevelType w:val="hybridMultilevel"/>
    <w:tmpl w:val="0A548576"/>
    <w:lvl w:ilvl="0" w:tplc="9482A960">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705242BA"/>
    <w:multiLevelType w:val="hybridMultilevel"/>
    <w:tmpl w:val="82E2A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CF343FA"/>
    <w:multiLevelType w:val="hybridMultilevel"/>
    <w:tmpl w:val="AFE68EAA"/>
    <w:lvl w:ilvl="0" w:tplc="9482A960">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E2A63D5"/>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5602381">
    <w:abstractNumId w:val="18"/>
  </w:num>
  <w:num w:numId="2" w16cid:durableId="500200885">
    <w:abstractNumId w:val="0"/>
  </w:num>
  <w:num w:numId="3" w16cid:durableId="259292224">
    <w:abstractNumId w:val="6"/>
  </w:num>
  <w:num w:numId="4" w16cid:durableId="1447239255">
    <w:abstractNumId w:val="8"/>
  </w:num>
  <w:num w:numId="5" w16cid:durableId="1378433371">
    <w:abstractNumId w:val="2"/>
  </w:num>
  <w:num w:numId="6" w16cid:durableId="2016490830">
    <w:abstractNumId w:val="4"/>
  </w:num>
  <w:num w:numId="7" w16cid:durableId="1687099222">
    <w:abstractNumId w:val="1"/>
  </w:num>
  <w:num w:numId="8" w16cid:durableId="842168213">
    <w:abstractNumId w:val="16"/>
  </w:num>
  <w:num w:numId="9" w16cid:durableId="1259020904">
    <w:abstractNumId w:val="7"/>
  </w:num>
  <w:num w:numId="10" w16cid:durableId="52430523">
    <w:abstractNumId w:val="12"/>
  </w:num>
  <w:num w:numId="11" w16cid:durableId="1221407769">
    <w:abstractNumId w:val="13"/>
  </w:num>
  <w:num w:numId="12" w16cid:durableId="621347894">
    <w:abstractNumId w:val="3"/>
  </w:num>
  <w:num w:numId="13" w16cid:durableId="438188003">
    <w:abstractNumId w:val="20"/>
  </w:num>
  <w:num w:numId="14" w16cid:durableId="613826255">
    <w:abstractNumId w:val="9"/>
  </w:num>
  <w:num w:numId="15" w16cid:durableId="520514340">
    <w:abstractNumId w:val="5"/>
  </w:num>
  <w:num w:numId="16" w16cid:durableId="636422969">
    <w:abstractNumId w:val="11"/>
  </w:num>
  <w:num w:numId="17" w16cid:durableId="753674003">
    <w:abstractNumId w:val="15"/>
  </w:num>
  <w:num w:numId="18" w16cid:durableId="761529985">
    <w:abstractNumId w:val="10"/>
  </w:num>
  <w:num w:numId="19" w16cid:durableId="495615002">
    <w:abstractNumId w:val="17"/>
  </w:num>
  <w:num w:numId="20" w16cid:durableId="639068555">
    <w:abstractNumId w:val="14"/>
  </w:num>
  <w:num w:numId="21" w16cid:durableId="2472714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551"/>
    <w:rsid w:val="000160F1"/>
    <w:rsid w:val="0001698A"/>
    <w:rsid w:val="00016C20"/>
    <w:rsid w:val="0001704C"/>
    <w:rsid w:val="000302DD"/>
    <w:rsid w:val="000379A8"/>
    <w:rsid w:val="00042BA7"/>
    <w:rsid w:val="000442D8"/>
    <w:rsid w:val="00077AF9"/>
    <w:rsid w:val="00086BB7"/>
    <w:rsid w:val="00087676"/>
    <w:rsid w:val="000B2E87"/>
    <w:rsid w:val="000B4338"/>
    <w:rsid w:val="000C37F6"/>
    <w:rsid w:val="000C4E57"/>
    <w:rsid w:val="000D3794"/>
    <w:rsid w:val="000E37AF"/>
    <w:rsid w:val="000E3FD7"/>
    <w:rsid w:val="000E718B"/>
    <w:rsid w:val="000F60E5"/>
    <w:rsid w:val="00100B23"/>
    <w:rsid w:val="001075C4"/>
    <w:rsid w:val="00111D23"/>
    <w:rsid w:val="00115BDB"/>
    <w:rsid w:val="001273F5"/>
    <w:rsid w:val="00132B29"/>
    <w:rsid w:val="001337B9"/>
    <w:rsid w:val="00162B3F"/>
    <w:rsid w:val="001674CD"/>
    <w:rsid w:val="00177920"/>
    <w:rsid w:val="001838CB"/>
    <w:rsid w:val="001839CC"/>
    <w:rsid w:val="001A2ECD"/>
    <w:rsid w:val="001A6F0F"/>
    <w:rsid w:val="001A78C1"/>
    <w:rsid w:val="001B33ED"/>
    <w:rsid w:val="001B448C"/>
    <w:rsid w:val="001D3F86"/>
    <w:rsid w:val="001D4EA1"/>
    <w:rsid w:val="00207630"/>
    <w:rsid w:val="00222455"/>
    <w:rsid w:val="00231086"/>
    <w:rsid w:val="00246928"/>
    <w:rsid w:val="002529C0"/>
    <w:rsid w:val="00254886"/>
    <w:rsid w:val="0026026C"/>
    <w:rsid w:val="0026264E"/>
    <w:rsid w:val="002829BE"/>
    <w:rsid w:val="002919C9"/>
    <w:rsid w:val="00294163"/>
    <w:rsid w:val="00295E79"/>
    <w:rsid w:val="002A017B"/>
    <w:rsid w:val="002A1E74"/>
    <w:rsid w:val="002B129C"/>
    <w:rsid w:val="002B628B"/>
    <w:rsid w:val="002D3DEC"/>
    <w:rsid w:val="002E2F91"/>
    <w:rsid w:val="002E7044"/>
    <w:rsid w:val="00304643"/>
    <w:rsid w:val="00304E94"/>
    <w:rsid w:val="00306FBD"/>
    <w:rsid w:val="00312FF9"/>
    <w:rsid w:val="0031610D"/>
    <w:rsid w:val="0032344B"/>
    <w:rsid w:val="003322CB"/>
    <w:rsid w:val="0034433A"/>
    <w:rsid w:val="00347CF7"/>
    <w:rsid w:val="00364088"/>
    <w:rsid w:val="003748E3"/>
    <w:rsid w:val="00391D78"/>
    <w:rsid w:val="003920E5"/>
    <w:rsid w:val="003B3575"/>
    <w:rsid w:val="003B43FF"/>
    <w:rsid w:val="003B5B86"/>
    <w:rsid w:val="003C0CB2"/>
    <w:rsid w:val="00412431"/>
    <w:rsid w:val="004136B9"/>
    <w:rsid w:val="00421E3F"/>
    <w:rsid w:val="00446A8F"/>
    <w:rsid w:val="00446E64"/>
    <w:rsid w:val="00462089"/>
    <w:rsid w:val="00466905"/>
    <w:rsid w:val="00470688"/>
    <w:rsid w:val="0047095F"/>
    <w:rsid w:val="0048593E"/>
    <w:rsid w:val="004867C0"/>
    <w:rsid w:val="00493DC6"/>
    <w:rsid w:val="004A4013"/>
    <w:rsid w:val="004A5BF3"/>
    <w:rsid w:val="004B04EB"/>
    <w:rsid w:val="004B36F8"/>
    <w:rsid w:val="004B47ED"/>
    <w:rsid w:val="004C799D"/>
    <w:rsid w:val="004D0213"/>
    <w:rsid w:val="004D13AE"/>
    <w:rsid w:val="004D337F"/>
    <w:rsid w:val="004D3E1B"/>
    <w:rsid w:val="004F398C"/>
    <w:rsid w:val="004F570D"/>
    <w:rsid w:val="005104F7"/>
    <w:rsid w:val="005160BC"/>
    <w:rsid w:val="005175D1"/>
    <w:rsid w:val="00524166"/>
    <w:rsid w:val="0053244A"/>
    <w:rsid w:val="00537998"/>
    <w:rsid w:val="00547C2F"/>
    <w:rsid w:val="00553AAF"/>
    <w:rsid w:val="00561467"/>
    <w:rsid w:val="0057194B"/>
    <w:rsid w:val="00581500"/>
    <w:rsid w:val="0058452F"/>
    <w:rsid w:val="005861E2"/>
    <w:rsid w:val="00591918"/>
    <w:rsid w:val="005944C0"/>
    <w:rsid w:val="005A097C"/>
    <w:rsid w:val="005A0A94"/>
    <w:rsid w:val="005A1099"/>
    <w:rsid w:val="005A5509"/>
    <w:rsid w:val="005B6815"/>
    <w:rsid w:val="005C6E28"/>
    <w:rsid w:val="005C77F1"/>
    <w:rsid w:val="005D2321"/>
    <w:rsid w:val="005D5476"/>
    <w:rsid w:val="00621417"/>
    <w:rsid w:val="00635D26"/>
    <w:rsid w:val="00694FB6"/>
    <w:rsid w:val="00697CCF"/>
    <w:rsid w:val="006A3E19"/>
    <w:rsid w:val="006A4102"/>
    <w:rsid w:val="006A4A2C"/>
    <w:rsid w:val="006B1900"/>
    <w:rsid w:val="006C49FC"/>
    <w:rsid w:val="006E660A"/>
    <w:rsid w:val="006E725C"/>
    <w:rsid w:val="0070088E"/>
    <w:rsid w:val="00716390"/>
    <w:rsid w:val="00717534"/>
    <w:rsid w:val="007329D0"/>
    <w:rsid w:val="00734271"/>
    <w:rsid w:val="00743132"/>
    <w:rsid w:val="007459CF"/>
    <w:rsid w:val="00746AD0"/>
    <w:rsid w:val="00746E62"/>
    <w:rsid w:val="00757CED"/>
    <w:rsid w:val="00773AA8"/>
    <w:rsid w:val="007775D2"/>
    <w:rsid w:val="00777C2F"/>
    <w:rsid w:val="0079174C"/>
    <w:rsid w:val="00792AC5"/>
    <w:rsid w:val="00794E51"/>
    <w:rsid w:val="007A63ED"/>
    <w:rsid w:val="007A6986"/>
    <w:rsid w:val="007B266E"/>
    <w:rsid w:val="007C5FA8"/>
    <w:rsid w:val="007C6A18"/>
    <w:rsid w:val="007D4D0C"/>
    <w:rsid w:val="007E07DF"/>
    <w:rsid w:val="007F0462"/>
    <w:rsid w:val="00805469"/>
    <w:rsid w:val="008110C7"/>
    <w:rsid w:val="00812900"/>
    <w:rsid w:val="00825E4F"/>
    <w:rsid w:val="0084173D"/>
    <w:rsid w:val="0084243C"/>
    <w:rsid w:val="00844CA4"/>
    <w:rsid w:val="00846BE6"/>
    <w:rsid w:val="00870099"/>
    <w:rsid w:val="00871D54"/>
    <w:rsid w:val="00877357"/>
    <w:rsid w:val="0089234A"/>
    <w:rsid w:val="008936C5"/>
    <w:rsid w:val="008B2B0C"/>
    <w:rsid w:val="008B6F1E"/>
    <w:rsid w:val="008B7FC6"/>
    <w:rsid w:val="008D68DF"/>
    <w:rsid w:val="008E20F3"/>
    <w:rsid w:val="008E2BFE"/>
    <w:rsid w:val="008E7644"/>
    <w:rsid w:val="008F78AB"/>
    <w:rsid w:val="009072CC"/>
    <w:rsid w:val="00913D29"/>
    <w:rsid w:val="00920F54"/>
    <w:rsid w:val="00953551"/>
    <w:rsid w:val="00970CC7"/>
    <w:rsid w:val="00973903"/>
    <w:rsid w:val="00985D06"/>
    <w:rsid w:val="009A5468"/>
    <w:rsid w:val="009C3729"/>
    <w:rsid w:val="009C484F"/>
    <w:rsid w:val="009C7E10"/>
    <w:rsid w:val="009E5501"/>
    <w:rsid w:val="009F75E4"/>
    <w:rsid w:val="00A024A6"/>
    <w:rsid w:val="00A13489"/>
    <w:rsid w:val="00A163B2"/>
    <w:rsid w:val="00A2759E"/>
    <w:rsid w:val="00A3435A"/>
    <w:rsid w:val="00A4023B"/>
    <w:rsid w:val="00A41978"/>
    <w:rsid w:val="00A43633"/>
    <w:rsid w:val="00A43B86"/>
    <w:rsid w:val="00A5338F"/>
    <w:rsid w:val="00A5635C"/>
    <w:rsid w:val="00A65E94"/>
    <w:rsid w:val="00A76A0B"/>
    <w:rsid w:val="00A77B84"/>
    <w:rsid w:val="00A82DB7"/>
    <w:rsid w:val="00A84B94"/>
    <w:rsid w:val="00A93B98"/>
    <w:rsid w:val="00AA17DF"/>
    <w:rsid w:val="00AA6329"/>
    <w:rsid w:val="00AB0A68"/>
    <w:rsid w:val="00AC5E4C"/>
    <w:rsid w:val="00AE11B5"/>
    <w:rsid w:val="00AF7580"/>
    <w:rsid w:val="00B01D93"/>
    <w:rsid w:val="00B030CC"/>
    <w:rsid w:val="00B1147D"/>
    <w:rsid w:val="00B25420"/>
    <w:rsid w:val="00B4053F"/>
    <w:rsid w:val="00B6124A"/>
    <w:rsid w:val="00B77891"/>
    <w:rsid w:val="00B82080"/>
    <w:rsid w:val="00B905C3"/>
    <w:rsid w:val="00B93CB5"/>
    <w:rsid w:val="00B96C24"/>
    <w:rsid w:val="00BB0E57"/>
    <w:rsid w:val="00BB5865"/>
    <w:rsid w:val="00BD495E"/>
    <w:rsid w:val="00BD52B4"/>
    <w:rsid w:val="00BE0A92"/>
    <w:rsid w:val="00BE2F45"/>
    <w:rsid w:val="00BE6676"/>
    <w:rsid w:val="00BF1475"/>
    <w:rsid w:val="00BF6BAA"/>
    <w:rsid w:val="00C11DD0"/>
    <w:rsid w:val="00C50B8A"/>
    <w:rsid w:val="00C5319A"/>
    <w:rsid w:val="00C574BC"/>
    <w:rsid w:val="00C74ED8"/>
    <w:rsid w:val="00C87583"/>
    <w:rsid w:val="00C87B04"/>
    <w:rsid w:val="00CA05B2"/>
    <w:rsid w:val="00CA2709"/>
    <w:rsid w:val="00CA31AA"/>
    <w:rsid w:val="00CA3350"/>
    <w:rsid w:val="00CA4078"/>
    <w:rsid w:val="00CA7387"/>
    <w:rsid w:val="00CB0A29"/>
    <w:rsid w:val="00CB1217"/>
    <w:rsid w:val="00CB3769"/>
    <w:rsid w:val="00CD08CA"/>
    <w:rsid w:val="00CD3DD8"/>
    <w:rsid w:val="00CE545B"/>
    <w:rsid w:val="00CE5ECA"/>
    <w:rsid w:val="00CF01F4"/>
    <w:rsid w:val="00CF4B4F"/>
    <w:rsid w:val="00D055D2"/>
    <w:rsid w:val="00D215B1"/>
    <w:rsid w:val="00D25115"/>
    <w:rsid w:val="00D31387"/>
    <w:rsid w:val="00D313A7"/>
    <w:rsid w:val="00D314C1"/>
    <w:rsid w:val="00D358E2"/>
    <w:rsid w:val="00D36D6A"/>
    <w:rsid w:val="00D42EBF"/>
    <w:rsid w:val="00D5157F"/>
    <w:rsid w:val="00D56882"/>
    <w:rsid w:val="00D6477C"/>
    <w:rsid w:val="00D76E3C"/>
    <w:rsid w:val="00DA14D6"/>
    <w:rsid w:val="00DA192F"/>
    <w:rsid w:val="00DA5188"/>
    <w:rsid w:val="00DB6561"/>
    <w:rsid w:val="00DB7A9D"/>
    <w:rsid w:val="00DC64DC"/>
    <w:rsid w:val="00E130E2"/>
    <w:rsid w:val="00E13EF0"/>
    <w:rsid w:val="00E22EE8"/>
    <w:rsid w:val="00E32294"/>
    <w:rsid w:val="00E431A7"/>
    <w:rsid w:val="00E45FE2"/>
    <w:rsid w:val="00E53A55"/>
    <w:rsid w:val="00E61B45"/>
    <w:rsid w:val="00E62EE2"/>
    <w:rsid w:val="00E65541"/>
    <w:rsid w:val="00E65AED"/>
    <w:rsid w:val="00E65EEF"/>
    <w:rsid w:val="00E71D35"/>
    <w:rsid w:val="00EA58C1"/>
    <w:rsid w:val="00EA7B70"/>
    <w:rsid w:val="00EB0ACF"/>
    <w:rsid w:val="00EB4FAA"/>
    <w:rsid w:val="00EC7DBC"/>
    <w:rsid w:val="00EE6866"/>
    <w:rsid w:val="00EF14ED"/>
    <w:rsid w:val="00F113BD"/>
    <w:rsid w:val="00F11B22"/>
    <w:rsid w:val="00F13FE7"/>
    <w:rsid w:val="00F226B0"/>
    <w:rsid w:val="00F31FFA"/>
    <w:rsid w:val="00F3401D"/>
    <w:rsid w:val="00F3475C"/>
    <w:rsid w:val="00F37277"/>
    <w:rsid w:val="00F409D1"/>
    <w:rsid w:val="00F41177"/>
    <w:rsid w:val="00F45FD3"/>
    <w:rsid w:val="00F51C12"/>
    <w:rsid w:val="00F57784"/>
    <w:rsid w:val="00F60C72"/>
    <w:rsid w:val="00F60F64"/>
    <w:rsid w:val="00F6547D"/>
    <w:rsid w:val="00F8250E"/>
    <w:rsid w:val="00F84BDA"/>
    <w:rsid w:val="00F85581"/>
    <w:rsid w:val="00F972B5"/>
    <w:rsid w:val="00F97E19"/>
    <w:rsid w:val="00FB2D05"/>
    <w:rsid w:val="00FB76C8"/>
    <w:rsid w:val="00FB7C81"/>
    <w:rsid w:val="00FD273B"/>
    <w:rsid w:val="00FD3C46"/>
    <w:rsid w:val="00FE04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1BB0"/>
  <w15:chartTrackingRefBased/>
  <w15:docId w15:val="{EA60EE5B-38F2-488E-A1C6-0DAE74FE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46208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unhideWhenUsed/>
    <w:qFormat/>
    <w:rsid w:val="005A097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Pealkiri3">
    <w:name w:val="heading 3"/>
    <w:basedOn w:val="Normaallaad"/>
    <w:next w:val="Normaallaad"/>
    <w:link w:val="Pealkiri3Mrk"/>
    <w:uiPriority w:val="9"/>
    <w:semiHidden/>
    <w:unhideWhenUsed/>
    <w:qFormat/>
    <w:rsid w:val="005A097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Pealkiri4">
    <w:name w:val="heading 4"/>
    <w:basedOn w:val="Normaallaad"/>
    <w:next w:val="Normaallaad"/>
    <w:link w:val="Pealkiri4Mrk"/>
    <w:uiPriority w:val="9"/>
    <w:semiHidden/>
    <w:unhideWhenUsed/>
    <w:qFormat/>
    <w:rsid w:val="005A097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Pealkiri5">
    <w:name w:val="heading 5"/>
    <w:basedOn w:val="Normaallaad"/>
    <w:next w:val="Normaallaad"/>
    <w:link w:val="Pealkiri5Mrk"/>
    <w:uiPriority w:val="9"/>
    <w:semiHidden/>
    <w:unhideWhenUsed/>
    <w:qFormat/>
    <w:rsid w:val="005A097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Pealkiri6">
    <w:name w:val="heading 6"/>
    <w:basedOn w:val="Normaallaad"/>
    <w:next w:val="Normaallaad"/>
    <w:link w:val="Pealkiri6Mrk"/>
    <w:uiPriority w:val="9"/>
    <w:semiHidden/>
    <w:unhideWhenUsed/>
    <w:qFormat/>
    <w:rsid w:val="005A097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Pealkiri7">
    <w:name w:val="heading 7"/>
    <w:basedOn w:val="Normaallaad"/>
    <w:next w:val="Normaallaad"/>
    <w:link w:val="Pealkiri7Mrk"/>
    <w:uiPriority w:val="9"/>
    <w:semiHidden/>
    <w:unhideWhenUsed/>
    <w:qFormat/>
    <w:rsid w:val="005A097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Pealkiri8">
    <w:name w:val="heading 8"/>
    <w:basedOn w:val="Normaallaad"/>
    <w:next w:val="Normaallaad"/>
    <w:link w:val="Pealkiri8Mrk"/>
    <w:uiPriority w:val="9"/>
    <w:semiHidden/>
    <w:unhideWhenUsed/>
    <w:qFormat/>
    <w:rsid w:val="005A097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5A097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62089"/>
    <w:pPr>
      <w:ind w:left="720"/>
      <w:contextualSpacing/>
    </w:pPr>
  </w:style>
  <w:style w:type="character" w:customStyle="1" w:styleId="Pealkiri1Mrk">
    <w:name w:val="Pealkiri 1 Märk"/>
    <w:basedOn w:val="Liguvaikefont"/>
    <w:link w:val="Pealkiri1"/>
    <w:uiPriority w:val="9"/>
    <w:rsid w:val="00462089"/>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rsid w:val="005A097C"/>
    <w:rPr>
      <w:rFonts w:asciiTheme="majorHAnsi" w:eastAsiaTheme="majorEastAsia" w:hAnsiTheme="majorHAnsi" w:cstheme="majorBidi"/>
      <w:color w:val="2F5496" w:themeColor="accent1" w:themeShade="BF"/>
      <w:sz w:val="26"/>
      <w:szCs w:val="26"/>
    </w:rPr>
  </w:style>
  <w:style w:type="character" w:customStyle="1" w:styleId="Pealkiri3Mrk">
    <w:name w:val="Pealkiri 3 Märk"/>
    <w:basedOn w:val="Liguvaikefont"/>
    <w:link w:val="Pealkiri3"/>
    <w:uiPriority w:val="9"/>
    <w:semiHidden/>
    <w:rsid w:val="005A097C"/>
    <w:rPr>
      <w:rFonts w:asciiTheme="majorHAnsi" w:eastAsiaTheme="majorEastAsia" w:hAnsiTheme="majorHAnsi" w:cstheme="majorBidi"/>
      <w:color w:val="1F3763" w:themeColor="accent1" w:themeShade="7F"/>
      <w:sz w:val="24"/>
      <w:szCs w:val="24"/>
    </w:rPr>
  </w:style>
  <w:style w:type="character" w:customStyle="1" w:styleId="Pealkiri4Mrk">
    <w:name w:val="Pealkiri 4 Märk"/>
    <w:basedOn w:val="Liguvaikefont"/>
    <w:link w:val="Pealkiri4"/>
    <w:uiPriority w:val="9"/>
    <w:semiHidden/>
    <w:rsid w:val="005A097C"/>
    <w:rPr>
      <w:rFonts w:asciiTheme="majorHAnsi" w:eastAsiaTheme="majorEastAsia" w:hAnsiTheme="majorHAnsi" w:cstheme="majorBidi"/>
      <w:i/>
      <w:iCs/>
      <w:color w:val="2F5496" w:themeColor="accent1" w:themeShade="BF"/>
    </w:rPr>
  </w:style>
  <w:style w:type="character" w:customStyle="1" w:styleId="Pealkiri5Mrk">
    <w:name w:val="Pealkiri 5 Märk"/>
    <w:basedOn w:val="Liguvaikefont"/>
    <w:link w:val="Pealkiri5"/>
    <w:uiPriority w:val="9"/>
    <w:semiHidden/>
    <w:rsid w:val="005A097C"/>
    <w:rPr>
      <w:rFonts w:asciiTheme="majorHAnsi" w:eastAsiaTheme="majorEastAsia" w:hAnsiTheme="majorHAnsi" w:cstheme="majorBidi"/>
      <w:color w:val="2F5496" w:themeColor="accent1" w:themeShade="BF"/>
    </w:rPr>
  </w:style>
  <w:style w:type="character" w:customStyle="1" w:styleId="Pealkiri6Mrk">
    <w:name w:val="Pealkiri 6 Märk"/>
    <w:basedOn w:val="Liguvaikefont"/>
    <w:link w:val="Pealkiri6"/>
    <w:uiPriority w:val="9"/>
    <w:semiHidden/>
    <w:rsid w:val="005A097C"/>
    <w:rPr>
      <w:rFonts w:asciiTheme="majorHAnsi" w:eastAsiaTheme="majorEastAsia" w:hAnsiTheme="majorHAnsi" w:cstheme="majorBidi"/>
      <w:color w:val="1F3763" w:themeColor="accent1" w:themeShade="7F"/>
    </w:rPr>
  </w:style>
  <w:style w:type="character" w:customStyle="1" w:styleId="Pealkiri7Mrk">
    <w:name w:val="Pealkiri 7 Märk"/>
    <w:basedOn w:val="Liguvaikefont"/>
    <w:link w:val="Pealkiri7"/>
    <w:uiPriority w:val="9"/>
    <w:semiHidden/>
    <w:rsid w:val="005A097C"/>
    <w:rPr>
      <w:rFonts w:asciiTheme="majorHAnsi" w:eastAsiaTheme="majorEastAsia" w:hAnsiTheme="majorHAnsi" w:cstheme="majorBidi"/>
      <w:i/>
      <w:iCs/>
      <w:color w:val="1F3763" w:themeColor="accent1" w:themeShade="7F"/>
    </w:rPr>
  </w:style>
  <w:style w:type="character" w:customStyle="1" w:styleId="Pealkiri8Mrk">
    <w:name w:val="Pealkiri 8 Märk"/>
    <w:basedOn w:val="Liguvaikefont"/>
    <w:link w:val="Pealkiri8"/>
    <w:uiPriority w:val="9"/>
    <w:semiHidden/>
    <w:rsid w:val="005A097C"/>
    <w:rPr>
      <w:rFonts w:asciiTheme="majorHAnsi" w:eastAsiaTheme="majorEastAsia" w:hAnsiTheme="majorHAnsi" w:cstheme="majorBidi"/>
      <w:color w:val="272727" w:themeColor="text1" w:themeTint="D8"/>
      <w:sz w:val="21"/>
      <w:szCs w:val="21"/>
    </w:rPr>
  </w:style>
  <w:style w:type="character" w:customStyle="1" w:styleId="Pealkiri9Mrk">
    <w:name w:val="Pealkiri 9 Märk"/>
    <w:basedOn w:val="Liguvaikefont"/>
    <w:link w:val="Pealkiri9"/>
    <w:uiPriority w:val="9"/>
    <w:semiHidden/>
    <w:rsid w:val="005A097C"/>
    <w:rPr>
      <w:rFonts w:asciiTheme="majorHAnsi" w:eastAsiaTheme="majorEastAsia" w:hAnsiTheme="majorHAnsi" w:cstheme="majorBidi"/>
      <w:i/>
      <w:iCs/>
      <w:color w:val="272727" w:themeColor="text1" w:themeTint="D8"/>
      <w:sz w:val="21"/>
      <w:szCs w:val="21"/>
    </w:rPr>
  </w:style>
  <w:style w:type="paragraph" w:customStyle="1" w:styleId="Default">
    <w:name w:val="Default"/>
    <w:rsid w:val="0089234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allaadveeb">
    <w:name w:val="Normal (Web)"/>
    <w:basedOn w:val="Normaallaad"/>
    <w:uiPriority w:val="99"/>
    <w:semiHidden/>
    <w:unhideWhenUsed/>
    <w:rsid w:val="005A0A94"/>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paragraph" w:styleId="Allmrkusetekst">
    <w:name w:val="footnote text"/>
    <w:basedOn w:val="Normaallaad"/>
    <w:link w:val="AllmrkusetekstMrk"/>
    <w:uiPriority w:val="99"/>
    <w:semiHidden/>
    <w:unhideWhenUsed/>
    <w:rsid w:val="002E7044"/>
    <w:pPr>
      <w:spacing w:after="0" w:line="240" w:lineRule="auto"/>
    </w:pPr>
    <w:rPr>
      <w:kern w:val="0"/>
      <w:sz w:val="20"/>
      <w:szCs w:val="20"/>
      <w14:ligatures w14:val="none"/>
    </w:rPr>
  </w:style>
  <w:style w:type="character" w:customStyle="1" w:styleId="AllmrkusetekstMrk">
    <w:name w:val="Allmärkuse tekst Märk"/>
    <w:basedOn w:val="Liguvaikefont"/>
    <w:link w:val="Allmrkusetekst"/>
    <w:uiPriority w:val="99"/>
    <w:semiHidden/>
    <w:rsid w:val="002E7044"/>
    <w:rPr>
      <w:kern w:val="0"/>
      <w:sz w:val="20"/>
      <w:szCs w:val="20"/>
      <w14:ligatures w14:val="none"/>
    </w:rPr>
  </w:style>
  <w:style w:type="character" w:styleId="Allmrkuseviide">
    <w:name w:val="footnote reference"/>
    <w:basedOn w:val="Liguvaikefont"/>
    <w:uiPriority w:val="99"/>
    <w:unhideWhenUsed/>
    <w:rsid w:val="002E7044"/>
    <w:rPr>
      <w:vertAlign w:val="superscript"/>
    </w:rPr>
  </w:style>
  <w:style w:type="paragraph" w:styleId="Pis">
    <w:name w:val="header"/>
    <w:basedOn w:val="Normaallaad"/>
    <w:link w:val="PisMrk"/>
    <w:uiPriority w:val="99"/>
    <w:unhideWhenUsed/>
    <w:rsid w:val="00B01D93"/>
    <w:pPr>
      <w:tabs>
        <w:tab w:val="center" w:pos="4513"/>
        <w:tab w:val="right" w:pos="9026"/>
      </w:tabs>
      <w:spacing w:after="0" w:line="240" w:lineRule="auto"/>
    </w:pPr>
  </w:style>
  <w:style w:type="character" w:customStyle="1" w:styleId="PisMrk">
    <w:name w:val="Päis Märk"/>
    <w:basedOn w:val="Liguvaikefont"/>
    <w:link w:val="Pis"/>
    <w:uiPriority w:val="99"/>
    <w:rsid w:val="00B01D93"/>
  </w:style>
  <w:style w:type="paragraph" w:styleId="Jalus">
    <w:name w:val="footer"/>
    <w:basedOn w:val="Normaallaad"/>
    <w:link w:val="JalusMrk"/>
    <w:uiPriority w:val="99"/>
    <w:unhideWhenUsed/>
    <w:rsid w:val="00B01D93"/>
    <w:pPr>
      <w:tabs>
        <w:tab w:val="center" w:pos="4513"/>
        <w:tab w:val="right" w:pos="9026"/>
      </w:tabs>
      <w:spacing w:after="0" w:line="240" w:lineRule="auto"/>
    </w:pPr>
  </w:style>
  <w:style w:type="character" w:customStyle="1" w:styleId="JalusMrk">
    <w:name w:val="Jalus Märk"/>
    <w:basedOn w:val="Liguvaikefont"/>
    <w:link w:val="Jalus"/>
    <w:uiPriority w:val="99"/>
    <w:rsid w:val="00B0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7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2915</Words>
  <Characters>16910</Characters>
  <Application>Microsoft Office Word</Application>
  <DocSecurity>0</DocSecurity>
  <Lines>140</Lines>
  <Paragraphs>39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Liisi Marits</dc:creator>
  <cp:keywords/>
  <dc:description/>
  <cp:lastModifiedBy>Liisi Marits</cp:lastModifiedBy>
  <cp:revision>2</cp:revision>
  <dcterms:created xsi:type="dcterms:W3CDTF">2024-03-13T10:19:00Z</dcterms:created>
  <dcterms:modified xsi:type="dcterms:W3CDTF">2024-03-13T10:19:00Z</dcterms:modified>
</cp:coreProperties>
</file>